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采购编号：JSZC-320506-SZZT-C2025-0015号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采购项目：甪直镇2026年度澄湖沿岸水体保洁、蓝藻打捞处置</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采购单位：苏州市吴中区甪直镇人民政府</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二〇二五年十二月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甪直镇2026年度澄湖沿岸水体保洁、蓝藻打捞处置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2025年</w:t>
            </w:r>
            <w:r>
              <w:rPr>
                <w:rFonts w:hint="eastAsia" w:ascii="宋体" w:hAnsi="宋体" w:eastAsia="宋体" w:cs="宋体"/>
                <w:szCs w:val="21"/>
              </w:rPr>
              <w:t xml:space="preserve">12</w:t>
            </w:r>
            <w:r>
              <w:rPr>
                <w:rFonts w:ascii="宋体" w:hAnsi="宋体" w:eastAsia="宋体" w:cs="宋体"/>
                <w:szCs w:val="21"/>
              </w:rPr>
              <w:t xml:space="preserve">月19</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2025年</w:t>
            </w:r>
            <w:r>
              <w:rPr>
                <w:rFonts w:hint="eastAsia" w:ascii="宋体" w:hAnsi="宋体" w:eastAsia="宋体" w:cs="宋体"/>
                <w:szCs w:val="21"/>
              </w:rPr>
              <w:t xml:space="preserve">12</w:t>
            </w:r>
            <w:r>
              <w:rPr>
                <w:rFonts w:ascii="宋体" w:hAnsi="宋体" w:eastAsia="宋体" w:cs="宋体"/>
                <w:szCs w:val="21"/>
              </w:rPr>
              <w:t xml:space="preserve">月19</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CA证书解密电子投标文件，如在系统规定的解密时间（投标文件提交截止时间后30分钟）内未能完成解密的视为放弃投标。</w:t>
            </w:r>
            <w:r/>
          </w:p>
        </w:tc>
      </w:tr>
      <w:tr>
        <w:trPr>
          <w:jc w:val="center"/>
          <w:trHeight w:val="1073"/>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2025年12月19日09点30分（北京时间）</w:t>
            </w:r>
            <w:r/>
          </w:p>
          <w:p>
            <w:pPr>
              <w:spacing w:line="360" w:lineRule="auto"/>
              <w:rPr>
                <w:rFonts w:hint="eastAsia" w:ascii="宋体" w:hAnsi="宋体" w:eastAsia="宋体" w:cs="宋体"/>
                <w:szCs w:val="21"/>
              </w:rPr>
            </w:pPr>
            <w:r>
              <w:rPr>
                <w:rFonts w:hint="eastAsia" w:ascii="宋体" w:hAnsi="宋体" w:eastAsia="宋体"/>
                <w:szCs w:val="21"/>
              </w:rPr>
              <w:t xml:space="preserve">苏州市高新区邓尉路105号狮山科技馆8楼</w:t>
            </w:r>
            <w:r/>
          </w:p>
        </w:tc>
      </w:tr>
      <w:tr>
        <w:trPr>
          <w:jc w:val="center"/>
          <w:trHeight w:val="4201"/>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w:t>
            </w:r>
            <w:r>
              <w:rPr>
                <w:rFonts w:hint="eastAsia" w:ascii="宋体" w:hAnsi="宋体" w:eastAsia="宋体" w:cs="宋体"/>
                <w:szCs w:val="21"/>
              </w:rPr>
              <w:t xml:space="preserve">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w:t>
      </w:r>
      <w:bookmarkStart w:id="3" w:name="OLE_LINK2"/>
      <w:r>
        <w:rPr>
          <w:rFonts w:hint="eastAsia" w:ascii="宋体" w:hAnsi="宋体" w:eastAsia="宋体" w:cs="宋体"/>
          <w:bCs/>
          <w:szCs w:val="21"/>
          <w:u w:val="single"/>
        </w:rPr>
        <w:t xml:space="preserve">甪直镇人民政府</w:t>
      </w:r>
      <w:bookmarkEnd w:id="3"/>
      <w:r>
        <w:rPr>
          <w:rFonts w:hint="eastAsia" w:ascii="宋体" w:hAnsi="宋体" w:eastAsia="宋体" w:cs="宋体"/>
          <w:bCs/>
          <w:szCs w:val="21"/>
          <w:u w:val="single"/>
        </w:rPr>
        <w:t xml:space="preserve">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甪直镇2026年度澄湖沿岸水体保洁、蓝藻打捞处置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2025年12月19日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JSZC-320506-SZZT-C2025-0015</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2、项目名称：甪直镇2026年度澄湖沿岸水体保洁、蓝藻打捞处置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4、预算金额：人民币大写：陆拾叁万叁仟元整（小写</w:t>
      </w:r>
      <w:r>
        <w:rPr>
          <w:rFonts w:ascii="宋体" w:hAnsi="宋体" w:eastAsia="宋体" w:cs="Times New Roman"/>
          <w:bCs/>
          <w:szCs w:val="21"/>
        </w:rPr>
        <w:t xml:space="preserve">633000</w:t>
      </w:r>
      <w:r>
        <w:rPr>
          <w:rFonts w:hint="eastAsia" w:ascii="宋体" w:hAnsi="宋体" w:eastAsia="宋体" w:cs="Times New Roman"/>
          <w:bCs/>
          <w:szCs w:val="21"/>
        </w:rPr>
        <w:t xml:space="preserve">.00元）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5、采购需求：甪直镇2026年度澄湖沿岸水体保洁、蓝藻打捞处置，具体详见采购文件。</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6、服务期限：壹年（2026年1月1日-2026年12月</w:t>
      </w:r>
      <w:r>
        <w:rPr>
          <w:rFonts w:hint="eastAsia" w:ascii="宋体" w:hAnsi="宋体" w:eastAsia="宋体" w:cs="Times New Roman"/>
          <w:bCs/>
          <w:szCs w:val="21"/>
        </w:rPr>
        <w:t xml:space="preserve">31</w:t>
      </w:r>
      <w:r>
        <w:rPr>
          <w:rFonts w:hint="eastAsia" w:ascii="宋体" w:hAnsi="宋体" w:eastAsia="宋体" w:cs="Times New Roman"/>
          <w:bCs/>
          <w:szCs w:val="21"/>
        </w:rPr>
        <w:t xml:space="preserve">日，最终</w:t>
      </w:r>
      <w:r>
        <w:rPr>
          <w:rFonts w:hint="eastAsia" w:ascii="宋体" w:hAnsi="宋体" w:eastAsia="宋体" w:cs="Times New Roman"/>
          <w:bCs/>
          <w:szCs w:val="21"/>
        </w:rPr>
        <w:t xml:space="preserve">按签订</w:t>
      </w:r>
      <w:r>
        <w:rPr>
          <w:rFonts w:hint="eastAsia" w:ascii="宋体" w:hAnsi="宋体" w:eastAsia="宋体" w:cs="Times New Roman"/>
          <w:bCs/>
          <w:szCs w:val="21"/>
        </w:rPr>
        <w:t xml:space="preserve">合同为准）。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4" w:name="_Toc35393630"/>
      <w:r/>
      <w:bookmarkStart w:id="5" w:name="_Toc35393799"/>
      <w:r/>
      <w:bookmarkStart w:id="6" w:name="_Toc28359090"/>
      <w:r/>
      <w:bookmarkStart w:id="7" w:name="_Toc28359013"/>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4"/>
      <w:r/>
      <w:bookmarkEnd w:id="5"/>
      <w:r/>
      <w:bookmarkEnd w:id="6"/>
      <w:r/>
      <w:bookmarkEnd w:id="7"/>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w:t>
      </w:r>
      <w:bookmarkStart w:id="8" w:name="_Hlk212470896"/>
      <w:r>
        <w:rPr>
          <w:rFonts w:hint="eastAsia" w:ascii="宋体" w:hAnsi="宋体" w:eastAsia="宋体" w:cs="Times New Roman"/>
          <w:b/>
          <w:szCs w:val="21"/>
        </w:rPr>
        <w:t xml:space="preserve">：其他未列明行业</w:t>
      </w:r>
      <w:bookmarkEnd w:id="8"/>
      <w:r>
        <w:rPr>
          <w:rFonts w:hint="eastAsia" w:ascii="宋体" w:hAnsi="宋体" w:eastAsia="宋体" w:cs="Times New Roman"/>
          <w:b/>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9" w:name="_Toc35393631"/>
      <w:r/>
      <w:bookmarkStart w:id="10" w:name="_Toc35393800"/>
      <w:r>
        <w:rPr>
          <w:rFonts w:hint="eastAsia" w:ascii="宋体" w:hAnsi="宋体" w:eastAsia="宋体" w:cs="Times New Roman"/>
          <w:szCs w:val="21"/>
        </w:rPr>
        <w:t xml:space="preserve">3.1未被“信用中国”网站或“中国政府采购网”网站列入失信被执行人、重大税收违法案件当事人名单、政府采购严重失信行为记录名单；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1" w:name="_Toc28359095"/>
      <w:r/>
      <w:bookmarkStart w:id="12" w:name="_Toc35393805"/>
      <w:r/>
      <w:bookmarkStart w:id="13" w:name="_Toc28359018"/>
      <w:r/>
      <w:bookmarkStart w:id="14" w:name="_Toc35393636"/>
      <w:r/>
      <w:bookmarkEnd w:id="9"/>
      <w:r/>
      <w:bookmarkEnd w:id="10"/>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w:t>
      </w:r>
      <w:r>
        <w:rPr>
          <w:rFonts w:hint="eastAsia" w:ascii="宋体" w:hAnsi="宋体" w:eastAsia="宋体" w:cs="宋体"/>
          <w:bCs/>
          <w:szCs w:val="21"/>
        </w:rPr>
        <w:t xml:space="preserve">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”）并导入政府采购客户端工具后方可进行响应文件制作和提交（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，网址链接https://czju.suzhou.gov.cn/zfcg/html/content/20231220161910031.shtml）。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系统参与政府采购项目，需要办理上述CA数字证书和电子签章（办理地点：苏州市高新区邓尉路105号狮山科技馆1楼服务大厅窗口，窗口电话：0512—</w:t>
      </w:r>
      <w:r>
        <w:rPr>
          <w:rFonts w:hint="eastAsia" w:ascii="宋体" w:hAnsi="宋体" w:eastAsia="宋体" w:cs="宋体"/>
          <w:szCs w:val="21"/>
        </w:rPr>
        <w:t xml:space="preserve">65737699</w:t>
      </w:r>
      <w:r>
        <w:rPr>
          <w:rFonts w:hint="eastAsia" w:ascii="宋体" w:hAnsi="宋体" w:eastAsia="宋体" w:cs="宋体"/>
          <w:szCs w:val="21"/>
        </w:rPr>
        <w:t xml:space="preserve">）</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5" w:name="_Toc35393801"/>
      <w:r/>
      <w:bookmarkStart w:id="16" w:name="_Toc28359015"/>
      <w:r/>
      <w:bookmarkStart w:id="17" w:name="_Toc35393632"/>
      <w:r/>
      <w:bookmarkStart w:id="18" w:name="_Toc28359092"/>
      <w:r>
        <w:rPr>
          <w:rFonts w:hint="eastAsia" w:ascii="宋体" w:hAnsi="宋体" w:eastAsia="宋体" w:cs="Times New Roman"/>
          <w:b/>
          <w:szCs w:val="21"/>
        </w:rPr>
        <w:t xml:space="preserve">四、提交响应文件</w:t>
      </w:r>
      <w:bookmarkEnd w:id="15"/>
      <w:r/>
      <w:bookmarkEnd w:id="16"/>
      <w:r/>
      <w:bookmarkEnd w:id="17"/>
      <w:r/>
      <w:bookmarkEnd w:id="18"/>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9" w:name="_Toc35393634"/>
      <w:r/>
      <w:bookmarkStart w:id="20" w:name="_Toc28359017"/>
      <w:r/>
      <w:bookmarkStart w:id="21" w:name="_Toc28359094"/>
      <w:r/>
      <w:bookmarkStart w:id="22" w:name="_Toc35393803"/>
      <w:r>
        <w:rPr>
          <w:rFonts w:hint="eastAsia" w:ascii="宋体" w:hAnsi="宋体" w:eastAsia="宋体" w:cs="宋体"/>
          <w:szCs w:val="21"/>
        </w:rPr>
        <w:t xml:space="preserve">2025年12月19日</w:t>
      </w:r>
      <w:r>
        <w:rPr>
          <w:rFonts w:ascii="宋体" w:hAnsi="宋体" w:eastAsia="宋体" w:cs="宋体"/>
          <w:szCs w:val="21"/>
        </w:rPr>
        <w:t xml:space="preserve">09</w:t>
      </w:r>
      <w:r>
        <w:rPr>
          <w:rFonts w:hint="eastAsia" w:ascii="宋体" w:hAnsi="宋体" w:eastAsia="宋体" w:cs="宋体"/>
          <w:szCs w:val="21"/>
        </w:rPr>
        <w:t xml:space="preserve">：30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2" w:tooltip="http://jszfcg.jsczt.cn/），响应文件网上递交，不需要现场参加采购活动。" w:history="1">
        <w:r>
          <w:rPr>
            <w:rStyle w:val="1094"/>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w:t>
      </w:r>
      <w:r>
        <w:rPr>
          <w:rFonts w:hint="eastAsia" w:ascii="宋体" w:hAnsi="宋体" w:eastAsia="宋体" w:cs="宋体"/>
          <w:b/>
          <w:bCs/>
          <w:szCs w:val="21"/>
        </w:rPr>
        <w:t xml:space="preserve">见面磋商</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9"/>
      <w:r/>
      <w:bookmarkEnd w:id="20"/>
      <w:r/>
      <w:bookmarkEnd w:id="21"/>
      <w:r/>
      <w:bookmarkEnd w:id="22"/>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3" w:name="_Toc35393635"/>
      <w:r/>
      <w:bookmarkStart w:id="24" w:name="_Toc35393804"/>
      <w:r>
        <w:rPr>
          <w:rFonts w:hint="eastAsia" w:ascii="宋体" w:hAnsi="宋体" w:eastAsia="宋体" w:cs="Times New Roman"/>
          <w:b/>
          <w:szCs w:val="21"/>
        </w:rPr>
        <w:t xml:space="preserve">六、其他补充事宜</w:t>
      </w:r>
      <w:bookmarkEnd w:id="23"/>
      <w:r/>
      <w:bookmarkEnd w:id="24"/>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5" w:name="_Toc35393637"/>
      <w:r/>
      <w:bookmarkStart w:id="26" w:name="_Toc28359096"/>
      <w:r/>
      <w:bookmarkStart w:id="27" w:name="_Toc35393806"/>
      <w:r/>
      <w:bookmarkStart w:id="28" w:name="_Toc28359019"/>
      <w:r/>
      <w:bookmarkEnd w:id="11"/>
      <w:r/>
      <w:bookmarkEnd w:id="12"/>
      <w:r/>
      <w:bookmarkEnd w:id="13"/>
      <w:r/>
      <w:bookmarkEnd w:id="14"/>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5"/>
      <w:r/>
      <w:bookmarkEnd w:id="26"/>
      <w:r/>
      <w:bookmarkEnd w:id="27"/>
      <w:r/>
      <w:bookmarkEnd w:id="2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9" w:name="_Toc28359020"/>
      <w:r/>
      <w:bookmarkStart w:id="30" w:name="_Toc28359097"/>
      <w:r/>
      <w:bookmarkStart w:id="31" w:name="_Toc35393638"/>
      <w:r/>
      <w:bookmarkStart w:id="32" w:name="_Toc35393807"/>
      <w:r>
        <w:rPr>
          <w:rFonts w:hint="eastAsia" w:ascii="宋体" w:hAnsi="宋体" w:eastAsia="宋体" w:cs="宋体"/>
          <w:bCs/>
          <w:szCs w:val="21"/>
        </w:rPr>
        <w:t xml:space="preserve">苏州市吴中区甪直镇人民政府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联系人：李路</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联系电话：0512-66078875</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地址：苏州市吴中区甪直</w:t>
      </w:r>
      <w:r>
        <w:rPr>
          <w:rFonts w:hint="eastAsia" w:ascii="宋体" w:hAnsi="宋体" w:eastAsia="宋体" w:cs="宋体"/>
          <w:bCs/>
          <w:szCs w:val="21"/>
        </w:rPr>
        <w:t xml:space="preserve">镇</w:t>
      </w:r>
      <w:r>
        <w:rPr>
          <w:rFonts w:hint="eastAsia" w:ascii="宋体" w:hAnsi="宋体" w:eastAsia="宋体" w:cs="宋体"/>
          <w:bCs/>
          <w:szCs w:val="21"/>
        </w:rPr>
        <w:t xml:space="preserve">鸣市</w:t>
      </w:r>
      <w:r>
        <w:rPr>
          <w:rFonts w:hint="eastAsia" w:ascii="宋体" w:hAnsi="宋体" w:eastAsia="宋体" w:cs="宋体"/>
          <w:bCs/>
          <w:szCs w:val="21"/>
        </w:rPr>
        <w:t xml:space="preserve">路21号</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9"/>
      <w:r/>
      <w:bookmarkEnd w:id="30"/>
      <w:r/>
      <w:bookmarkEnd w:id="31"/>
      <w:r/>
      <w:bookmarkEnd w:id="32"/>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3" w:name="_Toc35393808"/>
      <w:r/>
      <w:bookmarkStart w:id="34" w:name="_Toc35393639"/>
      <w:r/>
      <w:bookmarkStart w:id="35" w:name="_Toc28359098"/>
      <w:r/>
      <w:bookmarkStart w:id="36"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3"/>
      <w:r/>
      <w:bookmarkEnd w:id="34"/>
      <w:r/>
      <w:bookmarkEnd w:id="35"/>
      <w:r/>
      <w:bookmarkEnd w:id="36"/>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2025年12月8日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w:t>
      </w:r>
      <w:r>
        <w:rPr>
          <w:rFonts w:hint="eastAsia" w:ascii="宋体" w:hAnsi="宋体" w:eastAsia="宋体" w:cs="宋体"/>
          <w:szCs w:val="21"/>
        </w:rPr>
        <w:t xml:space="preserve">符合磋商</w:t>
      </w:r>
      <w:r>
        <w:rPr>
          <w:rFonts w:hint="eastAsia" w:ascii="宋体" w:hAnsi="宋体" w:eastAsia="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合格磋商</w:t>
      </w:r>
      <w:r>
        <w:rPr>
          <w:rFonts w:hint="eastAsia" w:ascii="宋体" w:hAnsi="宋体" w:eastAsia="宋体" w:cs="宋体"/>
          <w:szCs w:val="21"/>
        </w:rPr>
        <w:t xml:space="preserve">供应商的一般条件</w:t>
      </w:r>
      <w:r/>
    </w:p>
    <w:p>
      <w:pPr>
        <w:pStyle w:val="983"/>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83"/>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3.2具有良好的商业信誉和健全的财务会计制度证明。包括但不限于最近一期的财务报告，其</w:t>
      </w:r>
      <w:r>
        <w:rPr>
          <w:rFonts w:hint="eastAsia" w:ascii="宋体" w:hAnsi="宋体" w:cs="宋体"/>
          <w:sz w:val="21"/>
          <w:szCs w:val="21"/>
        </w:rPr>
        <w:t xml:space="preserve">他组织、自然人及成立未满一年的法人应提供银行出具的资信证明；</w:t>
      </w:r>
      <w:r/>
    </w:p>
    <w:p>
      <w:pPr>
        <w:pStyle w:val="983"/>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83"/>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83"/>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83"/>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83"/>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83"/>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83"/>
        <w:ind w:firstLine="480"/>
        <w:rPr>
          <w:rFonts w:hint="eastAsia" w:ascii="宋体" w:hAnsi="宋体" w:cs="宋体"/>
          <w:sz w:val="21"/>
          <w:szCs w:val="21"/>
        </w:rPr>
      </w:pPr>
      <w:r>
        <w:rPr>
          <w:rFonts w:hint="eastAsia" w:ascii="宋体" w:hAnsi="宋体" w:cs="宋体"/>
          <w:sz w:val="21"/>
          <w:szCs w:val="21"/>
        </w:rPr>
        <w:t xml:space="preserve">3.9</w:t>
      </w:r>
      <w:r>
        <w:rPr>
          <w:rFonts w:hint="eastAsia" w:ascii="宋体" w:hAnsi="宋体" w:cs="宋体"/>
          <w:sz w:val="21"/>
          <w:szCs w:val="21"/>
        </w:rPr>
        <w:t xml:space="preserve">合格磋商</w:t>
      </w:r>
      <w:r>
        <w:rPr>
          <w:rFonts w:hint="eastAsia" w:ascii="宋体" w:hAnsi="宋体" w:cs="宋体"/>
          <w:sz w:val="21"/>
          <w:szCs w:val="21"/>
        </w:rPr>
        <w:t xml:space="preserve">供应商的特殊条件：</w:t>
      </w:r>
      <w:r/>
    </w:p>
    <w:p>
      <w:pPr>
        <w:pStyle w:val="983"/>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1</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83"/>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w:t>
      </w:r>
      <w:r>
        <w:rPr>
          <w:rFonts w:hint="eastAsia" w:ascii="宋体" w:hAnsi="宋体" w:eastAsia="宋体" w:cs="宋体"/>
          <w:szCs w:val="21"/>
        </w:rPr>
        <w:t xml:space="preserve">签署磋商</w:t>
      </w:r>
      <w:r>
        <w:rPr>
          <w:rFonts w:hint="eastAsia" w:ascii="宋体" w:hAnsi="宋体" w:eastAsia="宋体" w:cs="宋体"/>
          <w:szCs w:val="21"/>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eastAsia="宋体" w:cs="宋体"/>
          <w:szCs w:val="21"/>
        </w:rPr>
        <w:t xml:space="preserve">网最后</w:t>
      </w:r>
      <w:r>
        <w:rPr>
          <w:rFonts w:hint="eastAsia" w:ascii="宋体" w:hAnsi="宋体" w:eastAsia="宋体" w:cs="宋体"/>
          <w:szCs w:val="21"/>
        </w:rPr>
        <w:t xml:space="preserve">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w:t>
      </w:r>
      <w:r>
        <w:rPr>
          <w:rFonts w:hint="eastAsia" w:ascii="宋体" w:hAnsi="宋体" w:eastAsia="宋体" w:cs="宋体"/>
          <w:szCs w:val="21"/>
        </w:rPr>
        <w:t xml:space="preserve">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w:t>
      </w:r>
      <w:r>
        <w:rPr>
          <w:rFonts w:hint="eastAsia" w:ascii="宋体" w:hAnsi="宋体" w:eastAsia="宋体" w:cs="宋体"/>
          <w:bCs/>
          <w:szCs w:val="21"/>
        </w:rPr>
        <w:t xml:space="preserve">购代理机构应当在收到供应商书面质疑后7个工作日内</w:t>
      </w:r>
      <w:r>
        <w:rPr>
          <w:rFonts w:hint="eastAsia" w:ascii="宋体" w:hAnsi="宋体" w:eastAsia="宋体" w:cs="宋体"/>
          <w:bCs/>
          <w:szCs w:val="21"/>
        </w:rPr>
        <w:t xml:space="preserve">作出</w:t>
      </w:r>
      <w:r>
        <w:rPr>
          <w:rFonts w:hint="eastAsia" w:ascii="宋体" w:hAnsi="宋体" w:eastAsia="宋体" w:cs="宋体"/>
          <w:bCs/>
          <w:szCs w:val="21"/>
        </w:rPr>
        <w:t xml:space="preserve">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w:t>
      </w:r>
      <w:r>
        <w:rPr>
          <w:rFonts w:hint="eastAsia" w:ascii="宋体" w:hAnsi="宋体" w:eastAsia="宋体" w:cs="宋体"/>
          <w:bCs/>
          <w:szCs w:val="21"/>
        </w:rPr>
        <w:t xml:space="preserve">函一起</w:t>
      </w:r>
      <w:r>
        <w:rPr>
          <w:rFonts w:hint="eastAsia" w:ascii="宋体" w:hAnsi="宋体" w:eastAsia="宋体" w:cs="宋体"/>
          <w:bCs/>
          <w:szCs w:val="21"/>
        </w:rPr>
        <w:t xml:space="preserve">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w:t>
      </w:r>
      <w:r>
        <w:rPr>
          <w:rFonts w:hint="eastAsia" w:ascii="宋体" w:hAnsi="宋体" w:eastAsia="宋体" w:cs="宋体"/>
          <w:szCs w:val="21"/>
        </w:rPr>
        <w:t xml:space="preserve">作出</w:t>
      </w:r>
      <w:r>
        <w:rPr>
          <w:rFonts w:hint="eastAsia" w:ascii="宋体" w:hAnsi="宋体" w:eastAsia="宋体" w:cs="宋体"/>
          <w:szCs w:val="21"/>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93"/>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11.1.3磋商响应分项报价明细表；</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11.1.4人员综合单价明细表</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w:t>
      </w:r>
      <w:r>
        <w:rPr>
          <w:rFonts w:hint="eastAsia" w:ascii="宋体" w:hAnsi="宋体" w:eastAsia="宋体" w:cs="宋体"/>
          <w:sz w:val="21"/>
          <w:szCs w:val="21"/>
        </w:rPr>
        <w:t xml:space="preserve">5</w:t>
      </w:r>
      <w:r>
        <w:rPr>
          <w:rFonts w:hint="eastAsia" w:ascii="宋体" w:hAnsi="宋体" w:eastAsia="宋体" w:cs="宋体"/>
          <w:sz w:val="21"/>
          <w:szCs w:val="21"/>
        </w:rPr>
        <w:t xml:space="preserve">法定代表人授权委托书（如有授权）；</w:t>
      </w:r>
      <w:r/>
    </w:p>
    <w:p>
      <w:pPr>
        <w:pStyle w:val="1093"/>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11.2.3磋商响应单位《营业执照》副本复印件；</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11.2.6.2具有良好的商业信誉和健全的财务会计制度证明。包括但不限于最近一期的财务报告，其他组织、自然人及成立未满一年的法人应提供银行出具的资信证明。</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w:t>
      </w:r>
      <w:r>
        <w:rPr>
          <w:rFonts w:hint="eastAsia" w:ascii="宋体" w:hAnsi="宋体" w:eastAsia="宋体" w:cs="宋体"/>
          <w:sz w:val="21"/>
          <w:szCs w:val="21"/>
        </w:rPr>
        <w:t xml:space="preserve">商条件</w:t>
      </w:r>
      <w:r>
        <w:rPr>
          <w:rFonts w:hint="eastAsia" w:ascii="宋体" w:hAnsi="宋体" w:eastAsia="宋体" w:cs="宋体"/>
          <w:sz w:val="21"/>
          <w:szCs w:val="21"/>
        </w:rPr>
        <w:t xml:space="preserve">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93"/>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93"/>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（1）以上11.2.6.1-11.2.6.6为资格审查要求提供的材料，是作为对供应商资格审查、质疑身份认定的依据，响应供应商必须提供并加盖电子公章。否则，磋商响应文件将被认定为不符合</w:t>
      </w:r>
      <w:r>
        <w:rPr>
          <w:rFonts w:hint="eastAsia" w:ascii="宋体" w:hAnsi="宋体" w:eastAsia="宋体" w:cs="宋体"/>
          <w:b/>
          <w:bCs/>
          <w:sz w:val="21"/>
          <w:szCs w:val="21"/>
        </w:rPr>
        <w:t xml:space="preserve">资格审查要求。</w:t>
      </w:r>
      <w:r/>
    </w:p>
    <w:p>
      <w:pPr>
        <w:pStyle w:val="1093"/>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pStyle w:val="1093"/>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93"/>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93"/>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eastAsia="宋体" w:cs="宋体"/>
          <w:b/>
          <w:sz w:val="21"/>
          <w:szCs w:val="21"/>
        </w:rPr>
        <w:t xml:space="preserve">否则导致</w:t>
      </w:r>
      <w:r>
        <w:rPr>
          <w:rFonts w:hint="eastAsia" w:ascii="宋体" w:hAnsi="宋体" w:eastAsia="宋体" w:cs="宋体"/>
          <w:b/>
          <w:sz w:val="21"/>
          <w:szCs w:val="21"/>
        </w:rPr>
        <w:t xml:space="preserve">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12.1除非合同中另有规定，供应商对全部服务的报价应包括但不限于</w:t>
      </w:r>
      <w:r>
        <w:rPr>
          <w:rFonts w:hint="eastAsia"/>
          <w:bCs/>
        </w:rPr>
        <w:t xml:space="preserve">在服务期内打捞服务需要的人工费（包括人员工资、社保、保险、各种加班费，夏季高温费等）、打捞工具和打捞船等相关机械设备使用费、船只车辆的日常保养和维护的费用、税费、利润、政策性文件规定及合同包含的所有风险、责任等以及在执行合同过程中发生的一切费用。</w:t>
      </w:r>
      <w:r>
        <w:rPr>
          <w:rFonts w:hint="eastAsia" w:ascii="宋体" w:hAnsi="宋体" w:eastAsia="宋体" w:cs="宋体"/>
          <w:szCs w:val="21"/>
        </w:rPr>
        <w:t xml:space="preserve">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w:t>
      </w:r>
      <w:r>
        <w:rPr>
          <w:rFonts w:hint="eastAsia" w:ascii="宋体" w:hAnsi="宋体" w:eastAsia="宋体" w:cs="宋体"/>
          <w:b/>
          <w:szCs w:val="21"/>
        </w:rPr>
        <w:t xml:space="preserve">采云</w:t>
      </w:r>
      <w:r>
        <w:rPr>
          <w:rFonts w:hint="eastAsia" w:ascii="宋体" w:hAnsi="宋体" w:eastAsia="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w:t>
      </w:r>
      <w:r>
        <w:rPr>
          <w:rFonts w:hint="eastAsia" w:ascii="宋体" w:hAnsi="宋体" w:eastAsia="宋体" w:cs="宋体"/>
          <w:b/>
          <w:bCs/>
          <w:szCs w:val="21"/>
        </w:rPr>
        <w:t xml:space="preserve">商法定</w:t>
      </w:r>
      <w:r>
        <w:rPr>
          <w:rFonts w:hint="eastAsia" w:ascii="宋体" w:hAnsi="宋体" w:eastAsia="宋体" w:cs="宋体"/>
          <w:b/>
          <w:bCs/>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w:t>
      </w:r>
      <w:r>
        <w:rPr>
          <w:rFonts w:hint="eastAsia" w:ascii="宋体" w:hAnsi="宋体" w:eastAsia="宋体" w:cs="宋体"/>
          <w:szCs w:val="21"/>
        </w:rPr>
        <w:t xml:space="preserve">投其中</w:t>
      </w:r>
      <w:r>
        <w:rPr>
          <w:rFonts w:hint="eastAsia" w:ascii="宋体" w:hAnsi="宋体" w:eastAsia="宋体" w:cs="宋体"/>
          <w:szCs w:val="21"/>
        </w:rPr>
        <w:t xml:space="preserve">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12.5评审过程中出现下列情形之一的，评审委员会应当启动异常低价投标（响应）审查程序（具体按《苏财购〔2025〕62号》文执行）：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（1）投标（响应）报价低于采购项目预算50%的，即投标（响应）报价&lt;采购项目预算×50%；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（2）投标（响应）报价低于采购项目最高限价45%的，即投标（ 响应） 报价&lt;采购项目最高</w:t>
      </w:r>
      <w:r>
        <w:rPr>
          <w:rFonts w:hint="eastAsia" w:ascii="宋体" w:hAnsi="宋体" w:eastAsia="宋体" w:cs="宋体"/>
          <w:b/>
          <w:bCs/>
          <w:szCs w:val="21"/>
        </w:rPr>
        <w:t xml:space="preserve">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（3）评审委员会认定的供应商报价过低、有可能影响产品质量或者不能诚信履约的其他情形。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w:t>
      </w:r>
      <w:r>
        <w:rPr>
          <w:rFonts w:hint="eastAsia" w:ascii="宋体" w:hAnsi="宋体" w:eastAsia="宋体" w:cs="宋体"/>
          <w:szCs w:val="21"/>
        </w:rPr>
        <w:t xml:space="preserve">推迟磋商</w:t>
      </w:r>
      <w:r>
        <w:rPr>
          <w:rFonts w:hint="eastAsia" w:ascii="宋体" w:hAnsi="宋体" w:eastAsia="宋体" w:cs="宋体"/>
          <w:szCs w:val="21"/>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”系统在线参与磋商活动。供应商应当按照《苏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系统供应商操作手册》规定在 “苏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”系统规定的时间内对响应文件进行解密。在磋商响应文件网上递交截止时间</w:t>
      </w:r>
      <w:r>
        <w:rPr>
          <w:rFonts w:hint="eastAsia" w:ascii="宋体" w:hAnsi="宋体" w:eastAsia="宋体" w:cs="宋体"/>
          <w:szCs w:val="21"/>
        </w:rPr>
        <w:t xml:space="preserve">止</w:t>
      </w:r>
      <w:r>
        <w:rPr>
          <w:rFonts w:hint="eastAsia" w:ascii="宋体" w:hAnsi="宋体" w:eastAsia="宋体" w:cs="宋体"/>
          <w:szCs w:val="21"/>
        </w:rPr>
        <w:t xml:space="preserve">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w:t>
      </w:r>
      <w:r>
        <w:rPr>
          <w:rFonts w:hint="eastAsia" w:ascii="宋体" w:hAnsi="宋体" w:eastAsia="宋体" w:cs="宋体"/>
          <w:b/>
          <w:szCs w:val="21"/>
        </w:rPr>
        <w:t xml:space="preserve">采云</w:t>
      </w:r>
      <w:r>
        <w:rPr>
          <w:rFonts w:hint="eastAsia" w:ascii="宋体" w:hAnsi="宋体" w:eastAsia="宋体" w:cs="宋体"/>
          <w:b/>
          <w:szCs w:val="21"/>
        </w:rPr>
        <w:t xml:space="preserve">”系统向供应商发布“澄清要求函”，接到“澄清要求函”的供应商应当按要求在规定时间内通过“苏</w:t>
      </w:r>
      <w:r>
        <w:rPr>
          <w:rFonts w:hint="eastAsia" w:ascii="宋体" w:hAnsi="宋体" w:eastAsia="宋体" w:cs="宋体"/>
          <w:b/>
          <w:szCs w:val="21"/>
        </w:rPr>
        <w:t xml:space="preserve">采云</w:t>
      </w:r>
      <w:r>
        <w:rPr>
          <w:rFonts w:hint="eastAsia" w:ascii="宋体" w:hAnsi="宋体" w:eastAsia="宋体" w:cs="宋体"/>
          <w:b/>
          <w:szCs w:val="21"/>
        </w:rPr>
        <w:t xml:space="preserve">”系统</w:t>
      </w:r>
      <w:r>
        <w:rPr>
          <w:rFonts w:hint="eastAsia" w:ascii="宋体" w:hAnsi="宋体" w:eastAsia="宋体" w:cs="宋体"/>
          <w:b/>
          <w:szCs w:val="21"/>
        </w:rPr>
        <w:t xml:space="preserve">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”系统向供应商发布“磋商函”，供应商应当按照要求在“苏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1"/>
        </w:rPr>
        <w:t xml:space="preserve">采云</w:t>
      </w:r>
      <w:r>
        <w:rPr>
          <w:rFonts w:hint="eastAsia" w:ascii="宋体" w:hAnsi="宋体" w:eastAsia="宋体" w:cs="宋体"/>
          <w:szCs w:val="21"/>
        </w:rPr>
        <w:t xml:space="preserve">”系统中同时通知所有参加磋商的供应商，供应商应当按照磋商文件的变动情况和磋商小组的要求在“苏</w:t>
      </w:r>
      <w:r>
        <w:rPr>
          <w:rFonts w:hint="eastAsia" w:ascii="宋体" w:hAnsi="宋体" w:eastAsia="宋体" w:cs="宋体"/>
          <w:szCs w:val="21"/>
        </w:rPr>
        <w:t xml:space="preserve">采云</w:t>
      </w:r>
      <w:r>
        <w:rPr>
          <w:rFonts w:hint="eastAsia" w:ascii="宋体" w:hAnsi="宋体" w:eastAsia="宋体" w:cs="宋体"/>
          <w:szCs w:val="21"/>
        </w:rPr>
        <w:t xml:space="preserve">”系统中重新提交响应文件，并加盖CA电子公章。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eastAsia="宋体" w:cs="宋体"/>
          <w:szCs w:val="21"/>
        </w:rPr>
        <w:t xml:space="preserve">应有磋商供应商法定</w:t>
      </w:r>
      <w:r>
        <w:rPr>
          <w:rFonts w:hint="eastAsia" w:ascii="宋体" w:hAnsi="宋体" w:eastAsia="宋体" w:cs="宋体"/>
          <w:szCs w:val="21"/>
        </w:rPr>
        <w:t xml:space="preserve">代表人或参加磋商的代理人签署。采购单位将在收到经磋商供应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代表人或参加响应供应商的代理人签署的书面质疑后七个工作日内，对质疑内容</w:t>
      </w:r>
      <w:r>
        <w:rPr>
          <w:rFonts w:hint="eastAsia" w:ascii="宋体" w:hAnsi="宋体" w:eastAsia="宋体" w:cs="宋体"/>
          <w:szCs w:val="21"/>
        </w:rPr>
        <w:t xml:space="preserve">作出</w:t>
      </w:r>
      <w:r>
        <w:rPr>
          <w:rFonts w:hint="eastAsia" w:ascii="宋体" w:hAnsi="宋体" w:eastAsia="宋体" w:cs="宋体"/>
          <w:szCs w:val="21"/>
        </w:rPr>
        <w:t xml:space="preserve">答复。如磋商供应商未在成交结果公告期满后七个工作日内向磋商采购单位提出质疑或质疑未经磋商供应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w:t>
      </w:r>
      <w:r>
        <w:rPr>
          <w:rFonts w:hint="eastAsia" w:ascii="宋体" w:hAnsi="宋体" w:eastAsia="宋体" w:cs="宋体"/>
          <w:bCs/>
          <w:szCs w:val="21"/>
        </w:rPr>
        <w:t xml:space="preserve">接确定</w:t>
      </w:r>
      <w:r>
        <w:rPr>
          <w:rFonts w:hint="eastAsia" w:ascii="宋体" w:hAnsi="宋体" w:eastAsia="宋体" w:cs="宋体"/>
          <w:bCs/>
          <w:szCs w:val="21"/>
        </w:rPr>
        <w:t xml:space="preserve">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w:t>
      </w:r>
      <w:r>
        <w:rPr>
          <w:rFonts w:hint="eastAsia" w:ascii="宋体" w:hAnsi="宋体" w:eastAsia="宋体" w:cs="宋体"/>
          <w:szCs w:val="21"/>
        </w:rPr>
        <w:t xml:space="preserve">供应商其响应</w:t>
      </w:r>
      <w:r>
        <w:rPr>
          <w:rFonts w:hint="eastAsia" w:ascii="宋体" w:hAnsi="宋体" w:eastAsia="宋体" w:cs="宋体"/>
          <w:szCs w:val="21"/>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w:t>
      </w:r>
      <w:r>
        <w:rPr>
          <w:rFonts w:hint="eastAsia" w:ascii="宋体" w:hAnsi="宋体" w:eastAsia="宋体" w:cs="宋体"/>
          <w:szCs w:val="21"/>
        </w:rPr>
        <w:t xml:space="preserve">告知该未中标</w:t>
      </w:r>
      <w:r>
        <w:rPr>
          <w:rFonts w:hint="eastAsia" w:ascii="宋体" w:hAnsi="宋体" w:eastAsia="宋体" w:cs="宋体"/>
          <w:szCs w:val="21"/>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w:t>
      </w:r>
      <w:r>
        <w:rPr>
          <w:rFonts w:hint="eastAsia" w:ascii="宋体" w:hAnsi="宋体" w:eastAsia="宋体" w:cs="宋体"/>
          <w:szCs w:val="21"/>
        </w:rPr>
        <w:t xml:space="preserve">各</w:t>
      </w:r>
      <w:r>
        <w:rPr>
          <w:rFonts w:hint="eastAsia" w:ascii="宋体" w:hAnsi="宋体" w:eastAsia="宋体" w:cs="宋体"/>
          <w:szCs w:val="21"/>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w:t>
      </w:r>
      <w:r>
        <w:rPr>
          <w:rFonts w:hint="eastAsia" w:ascii="宋体" w:hAnsi="宋体" w:eastAsia="宋体" w:cs="宋体"/>
          <w:szCs w:val="21"/>
        </w:rPr>
        <w:t xml:space="preserve">按放弃</w:t>
      </w:r>
      <w:r>
        <w:rPr>
          <w:rFonts w:hint="eastAsia" w:ascii="宋体" w:hAnsi="宋体" w:eastAsia="宋体" w:cs="宋体"/>
          <w:szCs w:val="21"/>
        </w:rPr>
        <w:t xml:space="preserve">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95"/>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苏州市吴中区甪直镇人民政府</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咨询（苏州）有限责任公司对其所需采购的甪直镇2026年度澄湖沿岸水体保洁、蓝藻打捞处置项目在国内组织竞争性磋商采购。</w:t>
      </w:r>
      <w:r/>
    </w:p>
    <w:p>
      <w:pPr>
        <w:ind w:firstLine="422"/>
        <w:jc w:val="left"/>
        <w:spacing w:line="360" w:lineRule="auto"/>
        <w:widowControl/>
        <w:rPr>
          <w:rFonts w:hint="eastAsia" w:ascii="宋体" w:hAnsi="宋体" w:eastAsia="宋体" w:cs="Times New Roman"/>
          <w:szCs w:val="21"/>
        </w:rPr>
      </w:pPr>
      <w:r/>
      <w:bookmarkStart w:id="37"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JSZC-320506-SZZT-C2025-0015</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甪直镇2026年度澄湖沿岸水体保洁、蓝藻打捞处置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服务期限：壹年（2026年1月1日-2026年12月</w:t>
      </w:r>
      <w:r>
        <w:rPr>
          <w:rFonts w:hint="eastAsia" w:ascii="宋体" w:hAnsi="宋体" w:eastAsia="宋体" w:cs="Times New Roman"/>
          <w:szCs w:val="21"/>
        </w:rPr>
        <w:t xml:space="preserve">31</w:t>
      </w:r>
      <w:r>
        <w:rPr>
          <w:rFonts w:hint="eastAsia" w:ascii="宋体" w:hAnsi="宋体" w:eastAsia="宋体" w:cs="Times New Roman"/>
          <w:szCs w:val="21"/>
        </w:rPr>
        <w:t xml:space="preserve">日，最终</w:t>
      </w:r>
      <w:r>
        <w:rPr>
          <w:rFonts w:hint="eastAsia" w:ascii="宋体" w:hAnsi="宋体" w:eastAsia="宋体" w:cs="Times New Roman"/>
          <w:szCs w:val="21"/>
        </w:rPr>
        <w:t xml:space="preserve">按签订</w:t>
      </w:r>
      <w:r>
        <w:rPr>
          <w:rFonts w:hint="eastAsia" w:ascii="宋体" w:hAnsi="宋体" w:eastAsia="宋体" w:cs="Times New Roman"/>
          <w:szCs w:val="21"/>
        </w:rPr>
        <w:t xml:space="preserve">合同为准）</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    </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四、采购预算价（最高限价）：</w:t>
      </w:r>
      <w:r>
        <w:rPr>
          <w:rFonts w:hint="eastAsia" w:ascii="宋体" w:hAnsi="宋体" w:eastAsia="宋体" w:cs="Times New Roman"/>
          <w:szCs w:val="21"/>
        </w:rPr>
        <w:t xml:space="preserve">人民币大写：陆拾叁万叁仟元整（小写</w:t>
      </w:r>
      <w:r>
        <w:rPr>
          <w:rFonts w:ascii="宋体" w:hAnsi="宋体" w:eastAsia="宋体" w:cs="Times New Roman"/>
          <w:szCs w:val="21"/>
        </w:rPr>
        <w:t xml:space="preserve">633000.00元）</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（一）项目概况</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本项目范围为</w:t>
      </w:r>
      <w:r>
        <w:rPr>
          <w:rFonts w:hint="eastAsia" w:ascii="宋体" w:hAnsi="宋体" w:eastAsia="宋体" w:cs="Times New Roman"/>
          <w:bCs/>
          <w:szCs w:val="21"/>
        </w:rPr>
        <w:t xml:space="preserve">甪直澄湖</w:t>
      </w:r>
      <w:r>
        <w:rPr>
          <w:rFonts w:hint="eastAsia" w:ascii="宋体" w:hAnsi="宋体" w:eastAsia="宋体" w:cs="Times New Roman"/>
          <w:bCs/>
          <w:szCs w:val="21"/>
        </w:rPr>
        <w:t xml:space="preserve">沿岸水域，位于苏州市吴中区甪直镇西南部，地处苏州城东南约20公里，因分散点位多，在蓝藻打捞范围内，巡查一旦发现蓝藻，必须立即设置标识并组织打捞，必须做到“藻在人在、日生日清”</w:t>
      </w:r>
      <w:r>
        <w:rPr>
          <w:rFonts w:hint="eastAsia" w:ascii="宋体" w:hAnsi="宋体" w:eastAsia="宋体" w:cs="Times New Roman"/>
          <w:bCs/>
          <w:szCs w:val="21"/>
        </w:rPr>
        <w:t xml:space="preserve">，</w:t>
      </w:r>
      <w:r>
        <w:rPr>
          <w:rFonts w:hint="eastAsia" w:ascii="宋体" w:hAnsi="宋体" w:eastAsia="宋体" w:cs="Times New Roman"/>
          <w:bCs/>
          <w:szCs w:val="21"/>
        </w:rPr>
        <w:t xml:space="preserve">打捞蓝藻及水草（漂浮物）</w:t>
      </w:r>
      <w:r>
        <w:rPr>
          <w:rFonts w:hint="eastAsia" w:ascii="宋体" w:hAnsi="宋体" w:eastAsia="宋体" w:cs="Times New Roman"/>
          <w:bCs/>
          <w:szCs w:val="21"/>
        </w:rPr>
        <w:t xml:space="preserve">由成交</w:t>
      </w:r>
      <w:r>
        <w:rPr>
          <w:rFonts w:hint="eastAsia" w:ascii="宋体" w:hAnsi="宋体" w:eastAsia="宋体" w:cs="Times New Roman"/>
          <w:bCs/>
          <w:szCs w:val="21"/>
        </w:rPr>
        <w:t xml:space="preserve">单位送至就近垃圾中转站。</w:t>
      </w:r>
      <w:r>
        <w:rPr>
          <w:rFonts w:hint="eastAsia" w:ascii="宋体" w:hAnsi="宋体" w:eastAsia="宋体" w:cs="Times New Roman"/>
          <w:bCs/>
          <w:szCs w:val="21"/>
        </w:rPr>
        <w:t xml:space="preserve">沿岸水体保洁主要为</w:t>
      </w:r>
      <w:r>
        <w:rPr>
          <w:rFonts w:hint="eastAsia" w:ascii="宋体" w:hAnsi="宋体" w:eastAsia="宋体" w:cs="Times New Roman"/>
          <w:bCs/>
          <w:szCs w:val="21"/>
        </w:rPr>
        <w:t xml:space="preserve">日常</w:t>
      </w:r>
      <w:r>
        <w:rPr>
          <w:rFonts w:hint="eastAsia" w:ascii="宋体" w:hAnsi="宋体" w:eastAsia="宋体" w:cs="Times New Roman"/>
          <w:bCs/>
          <w:szCs w:val="21"/>
        </w:rPr>
        <w:t xml:space="preserve">打捞白色漂浮垃圾和死鱼分拣，白色漂浮垃圾运至就近垃圾中转站，死鱼运至</w:t>
      </w:r>
      <w:r>
        <w:rPr>
          <w:rFonts w:hint="eastAsia" w:ascii="宋体" w:hAnsi="宋体" w:eastAsia="宋体" w:cs="Times New Roman"/>
          <w:bCs/>
          <w:szCs w:val="21"/>
        </w:rPr>
        <w:t xml:space="preserve">镇厨余</w:t>
      </w:r>
      <w:r>
        <w:rPr>
          <w:rFonts w:hint="eastAsia" w:ascii="宋体" w:hAnsi="宋体" w:eastAsia="宋体" w:cs="Times New Roman"/>
          <w:bCs/>
          <w:szCs w:val="21"/>
        </w:rPr>
        <w:t xml:space="preserve">垃圾处理站无害化处理，沿岸水葫芦打捞等。</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（二）</w:t>
      </w:r>
      <w:r>
        <w:rPr>
          <w:rFonts w:hint="eastAsia" w:ascii="宋体" w:hAnsi="宋体" w:eastAsia="宋体" w:cs="Times New Roman"/>
          <w:b/>
          <w:szCs w:val="21"/>
        </w:rPr>
        <w:t xml:space="preserve">作业任务安排</w:t>
      </w:r>
      <w:r>
        <w:rPr>
          <w:rFonts w:hint="eastAsia" w:ascii="宋体" w:hAnsi="宋体" w:eastAsia="宋体" w:cs="Times New Roman"/>
          <w:b/>
          <w:szCs w:val="21"/>
        </w:rPr>
        <w:t xml:space="preserve">：</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w:t>
      </w:r>
      <w:r>
        <w:rPr>
          <w:rFonts w:hint="eastAsia" w:ascii="宋体" w:hAnsi="宋体" w:eastAsia="宋体" w:cs="Times New Roman"/>
          <w:bCs/>
          <w:szCs w:val="21"/>
        </w:rPr>
        <w:t xml:space="preserve">具体人员工作</w:t>
      </w:r>
      <w:r>
        <w:rPr>
          <w:rFonts w:hint="eastAsia" w:ascii="宋体" w:hAnsi="宋体" w:eastAsia="宋体" w:cs="Times New Roman"/>
          <w:bCs/>
          <w:szCs w:val="21"/>
        </w:rPr>
        <w:t xml:space="preserve">时间</w:t>
      </w:r>
      <w:r>
        <w:rPr>
          <w:rFonts w:hint="eastAsia" w:ascii="宋体" w:hAnsi="宋体" w:eastAsia="宋体" w:cs="Times New Roman"/>
          <w:bCs/>
          <w:szCs w:val="21"/>
        </w:rPr>
        <w:t xml:space="preserve">要求</w:t>
      </w:r>
      <w:r>
        <w:rPr>
          <w:rFonts w:hint="eastAsia" w:ascii="宋体" w:hAnsi="宋体" w:eastAsia="宋体" w:cs="Times New Roman"/>
          <w:bCs/>
          <w:szCs w:val="21"/>
        </w:rPr>
        <w:t xml:space="preserve">：上午7：30—11：00，下午13：00—17：00（</w:t>
      </w:r>
      <w:r>
        <w:rPr>
          <w:rFonts w:hint="eastAsia" w:ascii="宋体" w:hAnsi="宋体" w:eastAsia="宋体" w:cs="Times New Roman"/>
          <w:bCs/>
          <w:szCs w:val="21"/>
        </w:rPr>
        <w:t xml:space="preserve">蓝藻突发状况下，需适当延长至夜幕。</w:t>
      </w:r>
      <w:r>
        <w:rPr>
          <w:rFonts w:hint="eastAsia" w:ascii="宋体" w:hAnsi="宋体" w:eastAsia="宋体" w:cs="Times New Roman"/>
          <w:bCs/>
          <w:szCs w:val="21"/>
        </w:rPr>
        <w:t xml:space="preserve">如遇突发状况，以采购人要求为准，成交单位应无条件配合）。</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2、蓝藻巡查</w:t>
      </w:r>
      <w:r>
        <w:rPr>
          <w:rFonts w:hint="eastAsia" w:ascii="宋体" w:hAnsi="宋体" w:eastAsia="宋体" w:cs="Times New Roman"/>
          <w:bCs/>
          <w:szCs w:val="21"/>
        </w:rPr>
        <w:t xml:space="preserve">及打捞</w:t>
      </w:r>
      <w:r>
        <w:rPr>
          <w:rFonts w:hint="eastAsia" w:ascii="宋体" w:hAnsi="宋体" w:eastAsia="宋体" w:cs="Times New Roman"/>
          <w:bCs/>
          <w:szCs w:val="21"/>
        </w:rPr>
        <w:t xml:space="preserve">时间</w:t>
      </w:r>
      <w:r>
        <w:rPr>
          <w:rFonts w:hint="eastAsia" w:ascii="宋体" w:hAnsi="宋体" w:eastAsia="宋体" w:cs="Times New Roman"/>
          <w:bCs/>
          <w:szCs w:val="21"/>
        </w:rPr>
        <w:t xml:space="preserve">：</w:t>
      </w:r>
      <w:r>
        <w:rPr>
          <w:rFonts w:hint="eastAsia" w:ascii="宋体" w:hAnsi="宋体" w:eastAsia="宋体" w:cs="Times New Roman"/>
          <w:bCs/>
          <w:szCs w:val="21"/>
        </w:rPr>
        <w:t xml:space="preserve">4月-11月</w:t>
      </w:r>
      <w:r>
        <w:rPr>
          <w:rFonts w:hint="eastAsia" w:ascii="宋体" w:hAnsi="宋体" w:eastAsia="宋体" w:cs="Times New Roman"/>
          <w:bCs/>
          <w:szCs w:val="21"/>
        </w:rPr>
        <w:t xml:space="preserve">；具体</w:t>
      </w:r>
      <w:r>
        <w:rPr>
          <w:rFonts w:hint="eastAsia" w:ascii="宋体" w:hAnsi="宋体" w:eastAsia="宋体" w:cs="Times New Roman"/>
          <w:bCs/>
          <w:szCs w:val="21"/>
        </w:rPr>
        <w:t xml:space="preserve">巡查</w:t>
      </w:r>
      <w:r>
        <w:rPr>
          <w:rFonts w:hint="eastAsia" w:ascii="宋体" w:hAnsi="宋体" w:eastAsia="宋体" w:cs="Times New Roman"/>
          <w:bCs/>
          <w:szCs w:val="21"/>
        </w:rPr>
        <w:t xml:space="preserve">为每日</w:t>
      </w:r>
      <w:r>
        <w:rPr>
          <w:rFonts w:hint="eastAsia" w:ascii="宋体" w:hAnsi="宋体" w:eastAsia="宋体" w:cs="Times New Roman"/>
          <w:bCs/>
          <w:szCs w:val="21"/>
        </w:rPr>
        <w:t xml:space="preserve">2次，蓝藻打捞</w:t>
      </w:r>
      <w:r>
        <w:rPr>
          <w:rFonts w:hint="eastAsia" w:ascii="宋体" w:hAnsi="宋体" w:eastAsia="宋体" w:cs="Times New Roman"/>
          <w:bCs/>
          <w:szCs w:val="21"/>
        </w:rPr>
        <w:t xml:space="preserve">执行</w:t>
      </w:r>
      <w:r>
        <w:rPr>
          <w:rFonts w:hint="eastAsia" w:ascii="宋体" w:hAnsi="宋体" w:eastAsia="宋体" w:cs="Times New Roman"/>
          <w:bCs/>
          <w:szCs w:val="21"/>
        </w:rPr>
        <w:t xml:space="preserve">巡查期间发现就打捞，暂计2个月，最终时间按实计算，预计不超2个月（如遇突发状况，以</w:t>
      </w:r>
      <w:bookmarkStart w:id="38" w:name="_Hlk215669833"/>
      <w:r>
        <w:rPr>
          <w:rFonts w:hint="eastAsia" w:ascii="宋体" w:hAnsi="宋体" w:eastAsia="宋体" w:cs="Times New Roman"/>
          <w:bCs/>
          <w:szCs w:val="21"/>
        </w:rPr>
        <w:t xml:space="preserve">采购人</w:t>
      </w:r>
      <w:bookmarkEnd w:id="38"/>
      <w:r>
        <w:rPr>
          <w:rFonts w:hint="eastAsia" w:ascii="宋体" w:hAnsi="宋体" w:eastAsia="宋体" w:cs="Times New Roman"/>
          <w:bCs/>
          <w:szCs w:val="21"/>
        </w:rPr>
        <w:t xml:space="preserve">要求为准，成交单位应无条件配合）。</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w:t>
      </w:r>
      <w:r>
        <w:rPr>
          <w:rFonts w:hint="eastAsia" w:ascii="宋体" w:hAnsi="宋体" w:eastAsia="宋体" w:cs="Times New Roman"/>
          <w:bCs/>
          <w:szCs w:val="21"/>
        </w:rPr>
        <w:t xml:space="preserve">沿岸水体保洁</w:t>
      </w:r>
      <w:r>
        <w:rPr>
          <w:rFonts w:hint="eastAsia" w:ascii="宋体" w:hAnsi="宋体" w:eastAsia="宋体" w:cs="Times New Roman"/>
          <w:bCs/>
          <w:szCs w:val="21"/>
        </w:rPr>
        <w:t xml:space="preserve">时间：</w:t>
      </w:r>
      <w:r>
        <w:rPr>
          <w:rFonts w:hint="eastAsia" w:ascii="宋体" w:hAnsi="宋体" w:eastAsia="宋体" w:cs="Times New Roman"/>
          <w:bCs/>
          <w:szCs w:val="21"/>
        </w:rPr>
        <w:t xml:space="preserve">按全年12个月计（如遇突发状况，以采购人要求为准，成交单位应无条件配合）。</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遇特殊情况（如恶劣天气、高温天气、重大活动等，根据采购人实际需求调整），采购人书面通知暂停打捞。暂停打捞期间，必须安排充足值班人员，以防应急作业需求。（如有应急需求及时安排充足作业人员调动）</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（三）人员及设备配备要求：</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1、人员配置：</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1）蓝藻打捞及巡查部分：</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（1）项目负责人（兼机动船驾驶员）：1名，持驾驶证上岗，男性不得超过60周岁；主要负责项目总体协调、调度、机动船驾驶等。须身体健康，具有类似船只驾驶及管理工作经验（中标过后必须购买意外险）。</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日常打捞蓝藻（水草）作业人员：2名，男性不得超过60周岁；女性不得超过50周岁。主要负责尾舱调控设备、加药、清理泥，打捞作业等。须身体健康，有打捞蓝藻（水草）工作经验（中标过后必须购买意外险）</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（3）日常巡查作业人员：2名，男性不得超过60周岁；女性不得超过50周岁。主要负责日常巡查工作。须身体健康，有打捞、巡查蓝藻（水草）工作经验（中标过后必须购买意外险）</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2）沿岸水体保洁部分：</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（1）沿岸水体</w:t>
      </w:r>
      <w:r>
        <w:rPr>
          <w:rFonts w:hint="eastAsia" w:ascii="宋体" w:hAnsi="宋体" w:eastAsia="宋体" w:cs="Times New Roman"/>
          <w:bCs/>
          <w:szCs w:val="21"/>
        </w:rPr>
        <w:t xml:space="preserve">日常</w:t>
      </w:r>
      <w:r>
        <w:rPr>
          <w:rFonts w:hint="eastAsia" w:ascii="宋体" w:hAnsi="宋体" w:eastAsia="宋体" w:cs="Times New Roman"/>
          <w:bCs/>
          <w:szCs w:val="21"/>
        </w:rPr>
        <w:t xml:space="preserve">保洁打捞作业人员：6人，男性不得超过60周岁；女性不得超过50周岁。主要负责</w:t>
      </w:r>
      <w:r>
        <w:rPr>
          <w:rFonts w:hint="eastAsia" w:ascii="宋体" w:hAnsi="宋体" w:eastAsia="宋体" w:cs="Times New Roman"/>
          <w:bCs/>
          <w:szCs w:val="21"/>
        </w:rPr>
        <w:t xml:space="preserve">日常</w:t>
      </w:r>
      <w:r>
        <w:rPr>
          <w:rFonts w:hint="eastAsia" w:ascii="宋体" w:hAnsi="宋体" w:eastAsia="宋体" w:cs="Times New Roman"/>
          <w:bCs/>
          <w:szCs w:val="21"/>
        </w:rPr>
        <w:t xml:space="preserve">打捞白色漂浮垃圾和死鱼分拣，白色漂浮垃圾运至就近垃圾中转站，死鱼运至</w:t>
      </w:r>
      <w:r>
        <w:rPr>
          <w:rFonts w:hint="eastAsia" w:ascii="宋体" w:hAnsi="宋体" w:eastAsia="宋体" w:cs="Times New Roman"/>
          <w:bCs/>
          <w:szCs w:val="21"/>
        </w:rPr>
        <w:t xml:space="preserve">镇厨余</w:t>
      </w:r>
      <w:r>
        <w:rPr>
          <w:rFonts w:hint="eastAsia" w:ascii="宋体" w:hAnsi="宋体" w:eastAsia="宋体" w:cs="Times New Roman"/>
          <w:bCs/>
          <w:szCs w:val="21"/>
        </w:rPr>
        <w:t xml:space="preserve">垃圾处理站无害化处理;沿岸水葫芦打捞等。须身体健康，有打捞、保洁等相关工作经验（中标过后必须购买意外险）。</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2、设备配备：</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（1）1艘蓝藻防控离岸打捞船为采购方所有，响应单位报价须含日常保养</w:t>
      </w:r>
      <w:r>
        <w:rPr>
          <w:rFonts w:hint="eastAsia" w:ascii="宋体" w:hAnsi="宋体" w:eastAsia="宋体" w:cs="Times New Roman"/>
          <w:bCs/>
          <w:szCs w:val="21"/>
        </w:rPr>
        <w:t xml:space="preserve">等</w:t>
      </w:r>
      <w:r>
        <w:rPr>
          <w:rFonts w:hint="eastAsia" w:ascii="宋体" w:hAnsi="宋体" w:eastAsia="宋体" w:cs="Times New Roman"/>
          <w:bCs/>
          <w:szCs w:val="21"/>
        </w:rPr>
        <w:t xml:space="preserve">材料费</w:t>
      </w:r>
      <w:r>
        <w:rPr>
          <w:rFonts w:hint="eastAsia" w:ascii="宋体" w:hAnsi="宋体" w:eastAsia="宋体" w:cs="Times New Roman"/>
          <w:bCs/>
          <w:szCs w:val="21"/>
        </w:rPr>
        <w:t xml:space="preserve">，打捞作业的燃油费、电费由采购方负责</w:t>
      </w:r>
      <w:r>
        <w:rPr>
          <w:rFonts w:hint="eastAsia" w:ascii="宋体" w:hAnsi="宋体" w:eastAsia="宋体" w:cs="Times New Roman"/>
          <w:bCs/>
          <w:szCs w:val="21"/>
        </w:rPr>
        <w:t xml:space="preserve">。</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（2）响应单位须配备小型打捞船至少3艘，用于沿岸水体保洁时使用，运输汽车1辆，用于运输打捞蓝藻及其他垃圾</w:t>
      </w:r>
      <w:r>
        <w:rPr>
          <w:rFonts w:hint="eastAsia" w:ascii="宋体" w:hAnsi="宋体" w:eastAsia="宋体" w:cs="Times New Roman"/>
          <w:bCs/>
          <w:szCs w:val="21"/>
        </w:rPr>
        <w:t xml:space="preserve">，此部分涉及的油费、电费自行负责</w:t>
      </w:r>
      <w:r>
        <w:rPr>
          <w:rFonts w:hint="eastAsia" w:ascii="宋体" w:hAnsi="宋体" w:eastAsia="宋体" w:cs="Times New Roman"/>
          <w:bCs/>
          <w:szCs w:val="21"/>
        </w:rPr>
        <w:t xml:space="preserve">。</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注：以上人员及设备配置为最低标准，各响应单位不得低于以上数量和要求，响应单位须在响应文件中承诺响应本采购文件要求。如响应单位承诺成交后设备购置或租赁的，必须在代理公司在发布成交公告后五个工作日内购置或租赁，一旦成交后必须确保按采购方通知后，立即正常开展打捞服务，如采购方在规定时间检查中发现成交方未能兑现承诺（车辆、船只不到位）将视同提供虚假材料，采购人或者采购代理机构有权取消其签约资格。</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（四）服务要求：</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每日打捞巡查作业时，项目负责人须到现场，并接受采购单位指挥调配。原则上项目负责人不得更换，如因项目负责人自身不可抗力或采购单位认为该项目负责人不能胜任本项目工作的，成交单位应及时提供符合采购单位要求的备选项目负责人，并经采购单位同意后更换。</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蓝藻打捞范围内，巡查一旦发现蓝藻，必须立即设置标识并组织打捞，必须做到“藻在人在、日生日清”，采购人巡查发现有大面积蓝藻（1000m²以上）聚集无人打捞，第一次扣除5000元，第二次扣除10000元，三次以上的采购人可解除合同。</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3、沿岸水体保洁实行全日保洁守岗打捞，全天保洁作业时间内不间断保洁。主要为</w:t>
      </w:r>
      <w:r>
        <w:rPr>
          <w:rFonts w:hint="eastAsia" w:ascii="宋体" w:hAnsi="宋体" w:eastAsia="宋体" w:cs="Times New Roman"/>
          <w:bCs/>
          <w:szCs w:val="21"/>
        </w:rPr>
        <w:t xml:space="preserve">日常</w:t>
      </w:r>
      <w:r>
        <w:rPr>
          <w:rFonts w:hint="eastAsia" w:ascii="宋体" w:hAnsi="宋体" w:eastAsia="宋体" w:cs="Times New Roman"/>
          <w:bCs/>
          <w:szCs w:val="21"/>
        </w:rPr>
        <w:t xml:space="preserve">打捞白色漂浮垃圾和死鱼分拣，白色漂浮垃圾运至就近垃圾中转站，死鱼运至</w:t>
      </w:r>
      <w:r>
        <w:rPr>
          <w:rFonts w:hint="eastAsia" w:ascii="宋体" w:hAnsi="宋体" w:eastAsia="宋体" w:cs="Times New Roman"/>
          <w:bCs/>
          <w:szCs w:val="21"/>
        </w:rPr>
        <w:t xml:space="preserve">镇厨余</w:t>
      </w:r>
      <w:r>
        <w:rPr>
          <w:rFonts w:hint="eastAsia" w:ascii="宋体" w:hAnsi="宋体" w:eastAsia="宋体" w:cs="Times New Roman"/>
          <w:bCs/>
          <w:szCs w:val="21"/>
        </w:rPr>
        <w:t xml:space="preserve">垃圾处理站无害化处理，沿岸水葫芦打捞等。沿岸水体的各类垃圾彻底清理，做到日产日清。</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w:t>
      </w:r>
      <w:r>
        <w:rPr>
          <w:rFonts w:hint="eastAsia" w:ascii="宋体" w:hAnsi="宋体" w:eastAsia="宋体" w:cs="Times New Roman"/>
          <w:bCs/>
          <w:szCs w:val="21"/>
        </w:rPr>
        <w:t xml:space="preserve">、作业要求</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（1）按照合同附件《蓝藻水草技术标准》进行打捞作业工作。如合同履行期间上级主管部门发布有新的相关技术标准或通知，则打捞作业工作按最新文件执行。</w:t>
      </w:r>
      <w:r>
        <w:rPr>
          <w:rFonts w:hint="eastAsia" w:ascii="宋体" w:hAnsi="宋体" w:eastAsia="宋体" w:cs="Times New Roman"/>
          <w:bCs/>
          <w:szCs w:val="21"/>
        </w:rPr>
        <w:t xml:space="preserve">保洁作业必须按各项水体保洁工作程序的要求执行,按卫生标准完成水体保洁工作。按照操作规程进行规范作业,并落实安全作业管理措施,做到安全、文明作业。</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服务期内，经采购单位同意后按采购单位指定的范围内进行日常巡查及打捞作业，且必须在1小时内响应，到达指定地点。特殊时期，需进行沿岸水体应急保洁的，必须在3小时内响应，到达指定地点，并按采购单位要求配合加班。</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5</w:t>
      </w:r>
      <w:r>
        <w:rPr>
          <w:rFonts w:hint="eastAsia" w:ascii="宋体" w:hAnsi="宋体" w:eastAsia="宋体" w:cs="Times New Roman"/>
          <w:bCs/>
          <w:szCs w:val="21"/>
        </w:rPr>
        <w:t xml:space="preserve">、所有服务人员必须穿带有标号的样式统一的工作服（救生衣）。</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6</w:t>
      </w:r>
      <w:r>
        <w:rPr>
          <w:rFonts w:hint="eastAsia" w:ascii="宋体" w:hAnsi="宋体" w:eastAsia="宋体" w:cs="Times New Roman"/>
          <w:bCs/>
          <w:szCs w:val="21"/>
        </w:rPr>
        <w:t xml:space="preserve">、在服务实施过程中，必须建立日常工作</w:t>
      </w:r>
      <w:r>
        <w:rPr>
          <w:rFonts w:hint="eastAsia" w:ascii="宋体" w:hAnsi="宋体" w:eastAsia="宋体" w:cs="Times New Roman"/>
          <w:bCs/>
          <w:szCs w:val="21"/>
        </w:rPr>
        <w:t xml:space="preserve">运行台</w:t>
      </w:r>
      <w:r>
        <w:rPr>
          <w:rFonts w:hint="eastAsia" w:ascii="宋体" w:hAnsi="宋体" w:eastAsia="宋体" w:cs="Times New Roman"/>
          <w:bCs/>
          <w:szCs w:val="21"/>
        </w:rPr>
        <w:t xml:space="preserve">账，将每日进行的一切工作活动记录在册，包括人工打捞船台账，蓝藻水草运输</w:t>
      </w:r>
      <w:r>
        <w:rPr>
          <w:rFonts w:hint="eastAsia" w:ascii="宋体" w:hAnsi="宋体" w:eastAsia="宋体" w:cs="Times New Roman"/>
          <w:bCs/>
          <w:szCs w:val="21"/>
        </w:rPr>
        <w:t xml:space="preserve">处置台</w:t>
      </w:r>
      <w:r>
        <w:rPr>
          <w:rFonts w:hint="eastAsia" w:ascii="宋体" w:hAnsi="宋体" w:eastAsia="宋体" w:cs="Times New Roman"/>
          <w:bCs/>
          <w:szCs w:val="21"/>
        </w:rPr>
        <w:t xml:space="preserve">账，详细记录人员配备情况等，资料数据要做到详细，准确，定期汇总后向采购单位上报。</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7</w:t>
      </w:r>
      <w:r>
        <w:rPr>
          <w:rFonts w:hint="eastAsia" w:ascii="宋体" w:hAnsi="宋体" w:eastAsia="宋体" w:cs="Times New Roman"/>
          <w:bCs/>
          <w:szCs w:val="21"/>
        </w:rPr>
        <w:t xml:space="preserve">、成交单位须为投入本项目所有人员购买 “意外伤害险”，并报采购单位备案。</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8</w:t>
      </w:r>
      <w:r>
        <w:rPr>
          <w:rFonts w:hint="eastAsia" w:ascii="宋体" w:hAnsi="宋体" w:eastAsia="宋体" w:cs="Times New Roman"/>
          <w:bCs/>
          <w:szCs w:val="21"/>
        </w:rPr>
        <w:t xml:space="preserve">、安全责任要求</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（1）安全要求：必须</w:t>
      </w:r>
      <w:r>
        <w:rPr>
          <w:rFonts w:hint="eastAsia" w:ascii="宋体" w:hAnsi="宋体" w:eastAsia="宋体" w:cs="Times New Roman"/>
          <w:bCs/>
          <w:szCs w:val="21"/>
        </w:rPr>
        <w:t xml:space="preserve">作出</w:t>
      </w:r>
      <w:r>
        <w:rPr>
          <w:rFonts w:hint="eastAsia" w:ascii="宋体" w:hAnsi="宋体" w:eastAsia="宋体" w:cs="Times New Roman"/>
          <w:bCs/>
          <w:szCs w:val="21"/>
        </w:rPr>
        <w:t xml:space="preserve">安全承诺，承担打捞人员、船只车辆等全部安全的责任，船只必须配备救生圈，保洁人员均需配备救生衣。打捞人员作业时间不得饮酒并严禁酒后上船；必须为所有人员购买人身意外伤害保险，并报采购单位备案，服务期间一切安全责任事故均</w:t>
      </w:r>
      <w:r>
        <w:rPr>
          <w:rFonts w:hint="eastAsia" w:ascii="宋体" w:hAnsi="宋体" w:eastAsia="宋体" w:cs="Times New Roman"/>
          <w:bCs/>
          <w:szCs w:val="21"/>
        </w:rPr>
        <w:t xml:space="preserve">由成交</w:t>
      </w:r>
      <w:r>
        <w:rPr>
          <w:rFonts w:hint="eastAsia" w:ascii="宋体" w:hAnsi="宋体" w:eastAsia="宋体" w:cs="Times New Roman"/>
          <w:bCs/>
          <w:szCs w:val="21"/>
        </w:rPr>
        <w:t xml:space="preserve">单位负责。</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成交单位对作业行为的安全进行检查，主要检查要点有（包括但不限于下述内容）：水上作业人员必须穿救生衣，穿防滑鞋；严格落实水上作业安全技术措施，未经落实时不得进行作业；作业平台上需备足并正确放置救生设备（救生衣、救生圈、救生绳等）；对水上作业的安全防护设施必须经常检查，发现有缺陷和隐患时，必须及时解决；危及人身安全时，必须停止作业。</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（3）及时掌握当地气象信息，如遇灾害性天气，不得进行水上作业。暴风雪及台风暴雨前后，应对作业安全设施逐一加以检查，发现问题，立即修理完善。</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（4）作业人员在作业过程中发现安全隐患时应立即处理和上报，确保生产安全。</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9</w:t>
      </w:r>
      <w:r>
        <w:rPr>
          <w:rFonts w:hint="eastAsia" w:ascii="宋体" w:hAnsi="宋体" w:eastAsia="宋体" w:cs="Times New Roman"/>
          <w:bCs/>
          <w:szCs w:val="21"/>
        </w:rPr>
        <w:t xml:space="preserve">、巡查、打捞、</w:t>
      </w:r>
      <w:r>
        <w:rPr>
          <w:rFonts w:hint="eastAsia" w:ascii="宋体" w:hAnsi="宋体" w:eastAsia="宋体" w:cs="Times New Roman"/>
          <w:bCs/>
          <w:szCs w:val="21"/>
        </w:rPr>
        <w:t xml:space="preserve">保洁、</w:t>
      </w:r>
      <w:r>
        <w:rPr>
          <w:rFonts w:hint="eastAsia" w:ascii="宋体" w:hAnsi="宋体" w:eastAsia="宋体" w:cs="Times New Roman"/>
          <w:bCs/>
          <w:szCs w:val="21"/>
        </w:rPr>
        <w:t xml:space="preserve">台账等工作内容</w:t>
      </w:r>
      <w:r>
        <w:rPr>
          <w:rFonts w:hint="eastAsia" w:ascii="宋体" w:hAnsi="宋体" w:eastAsia="宋体" w:cs="Times New Roman"/>
          <w:bCs/>
          <w:szCs w:val="21"/>
        </w:rPr>
        <w:t xml:space="preserve">应符合上级关于太湖、澄湖沿线各镇(街道)沿岸水体保洁、蓝藻打捞和水草管护工作的要求</w:t>
      </w:r>
      <w:r>
        <w:rPr>
          <w:rFonts w:hint="eastAsia" w:ascii="宋体" w:hAnsi="宋体" w:eastAsia="宋体" w:cs="Times New Roman"/>
          <w:bCs/>
          <w:szCs w:val="21"/>
        </w:rPr>
        <w:t xml:space="preserve">等</w:t>
      </w:r>
      <w:r>
        <w:rPr>
          <w:rFonts w:hint="eastAsia" w:ascii="宋体" w:hAnsi="宋体" w:eastAsia="宋体" w:cs="Times New Roman"/>
          <w:bCs/>
          <w:szCs w:val="21"/>
        </w:rPr>
        <w:t xml:space="preserve">。</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六</w:t>
      </w:r>
      <w:r>
        <w:rPr>
          <w:rFonts w:ascii="宋体" w:hAnsi="宋体" w:eastAsia="宋体" w:cs="Times New Roman"/>
          <w:b/>
          <w:szCs w:val="21"/>
        </w:rPr>
        <w:t xml:space="preserve">、磋商有关说明：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1、响应单位所提供的相关货物或服务应符合国家有关标准和规范，</w:t>
      </w:r>
      <w:r>
        <w:rPr>
          <w:rFonts w:hint="eastAsia" w:ascii="宋体" w:hAnsi="宋体" w:eastAsia="宋体" w:cs="宋体"/>
          <w:szCs w:val="21"/>
        </w:rPr>
        <w:t xml:space="preserve">遵循磋商</w:t>
      </w:r>
      <w:r>
        <w:rPr>
          <w:rFonts w:hint="eastAsia" w:ascii="宋体" w:hAnsi="宋体" w:eastAsia="宋体" w:cs="宋体"/>
          <w:szCs w:val="21"/>
        </w:rPr>
        <w:t xml:space="preserve">采购文件的要求，并提供详细说明。</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响应报价应包括但不限于在服务期内打捞服务需要的人工费（包括人员工资、社保、保险、各种加班费，夏季高温费等）、打捞工具和打捞船等相关机械设备使用费、船只车辆的日常保养和维护的费用、税费、利润、政策性文件规定及合同包含的所有风险、责任等以及在执行合同过程中发生的一切费用。</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、响应单位提供的磋商响应文件内容须真实、准确、有效，如提供虚假材料或对磋商采购文件所要求说明的情况故意隐瞒或虚报，视为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实质性响应采购要求，其磋商响应文件将被拒绝。</w:t>
      </w:r>
      <w:r/>
    </w:p>
    <w:p>
      <w:pPr>
        <w:ind w:firstLine="420"/>
        <w:jc w:val="left"/>
        <w:spacing w:line="360" w:lineRule="auto"/>
        <w:widowControl/>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t xml:space="preserve">、凡</w:t>
      </w:r>
      <w:r>
        <w:rPr>
          <w:rFonts w:hint="eastAsia" w:ascii="宋体" w:hAnsi="宋体" w:eastAsia="宋体" w:cs="宋体"/>
          <w:szCs w:val="21"/>
        </w:rPr>
        <w:t xml:space="preserve">涉及磋商</w:t>
      </w:r>
      <w:r>
        <w:rPr>
          <w:rFonts w:hint="eastAsia" w:ascii="宋体" w:hAnsi="宋体" w:eastAsia="宋体" w:cs="宋体"/>
          <w:szCs w:val="21"/>
        </w:rPr>
        <w:t xml:space="preserve">采购文件的补充说明和修改，均以苏州政府采购网上发布的通知为准。</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七、政府采购有关政策：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1、关于节能环保产品政府采购要求：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2、进一步明确政府采购促进残疾人就业政策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1、关于政府采购促进中小企业发展政策要求：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在响应文件中，签署《中小企业声明函》，并根据工信部联企业〔2011〕300号通知，未在响应文件中提供《中小企业声明函》的，不享受促进中小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7"/>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w:t>
      </w:r>
      <w:r>
        <w:rPr>
          <w:rFonts w:ascii="宋体" w:hAnsi="宋体" w:eastAsia="宋体" w:cs="Times New Roman"/>
          <w:b/>
          <w:bCs/>
          <w:szCs w:val="21"/>
        </w:rPr>
        <w:t xml:space="preserve">涉及</w:t>
      </w:r>
      <w:r>
        <w:rPr>
          <w:rFonts w:hint="eastAsia" w:ascii="宋体" w:hAnsi="宋体" w:eastAsia="宋体" w:cs="Times New Roman"/>
          <w:b/>
          <w:bCs/>
          <w:szCs w:val="21"/>
        </w:rPr>
        <w:t xml:space="preserve">磋商</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3"/>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w:t>
      </w:r>
      <w:r>
        <w:rPr>
          <w:rFonts w:hint="eastAsia" w:ascii="宋体" w:hAnsi="宋体" w:eastAsia="宋体" w:cs="Times New Roman"/>
          <w:szCs w:val="21"/>
        </w:rPr>
        <w:t xml:space="preserve">授权磋商</w:t>
      </w:r>
      <w:r>
        <w:rPr>
          <w:rFonts w:hint="eastAsia" w:ascii="宋体" w:hAnsi="宋体" w:eastAsia="宋体" w:cs="Times New Roman"/>
          <w:szCs w:val="21"/>
        </w:rPr>
        <w:t xml:space="preserve">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3"/>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）报价得分（</w:t>
      </w:r>
      <w:r>
        <w:rPr>
          <w:rFonts w:ascii="宋体" w:hAnsi="宋体" w:eastAsia="宋体" w:cs="Times New Roman"/>
          <w:b/>
          <w:szCs w:val="21"/>
        </w:rPr>
        <w:t xml:space="preserve">1</w:t>
      </w:r>
      <w:r>
        <w:rPr>
          <w:rFonts w:hint="eastAsia" w:ascii="宋体" w:hAnsi="宋体"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1、第一步：磋商报价低于或等于采购预算的，为有效磋商报价。超采购预算的磋商报价为</w:t>
      </w:r>
      <w:r>
        <w:rPr>
          <w:rFonts w:ascii="宋体" w:hAnsi="宋体" w:eastAsia="宋体" w:cs="Times New Roman"/>
          <w:szCs w:val="21"/>
        </w:rPr>
        <w:t xml:space="preserve">无效磋商</w:t>
      </w:r>
      <w:r>
        <w:rPr>
          <w:rFonts w:ascii="宋体" w:hAnsi="宋体" w:eastAsia="宋体" w:cs="Times New Roman"/>
          <w:szCs w:val="21"/>
        </w:rPr>
        <w:t xml:space="preserve">报价。</w:t>
      </w:r>
      <w:r>
        <w:rPr>
          <w:rFonts w:ascii="宋体" w:hAnsi="宋体" w:eastAsia="宋体" w:cs="Times New Roman"/>
          <w:szCs w:val="21"/>
        </w:rPr>
        <w:t xml:space="preserve">无效磋商</w:t>
      </w:r>
      <w:r>
        <w:rPr>
          <w:rFonts w:ascii="宋体" w:hAnsi="宋体" w:eastAsia="宋体" w:cs="Times New Roman"/>
          <w:szCs w:val="21"/>
        </w:rPr>
        <w:t xml:space="preserve">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w:t>
      </w:r>
      <w:r>
        <w:rPr>
          <w:rFonts w:ascii="宋体" w:hAnsi="宋体" w:eastAsia="宋体" w:cs="Times New Roman"/>
          <w:szCs w:val="21"/>
        </w:rPr>
        <w:t xml:space="preserve">分按照</w:t>
      </w:r>
      <w:r>
        <w:rPr>
          <w:rFonts w:ascii="宋体" w:hAnsi="宋体" w:eastAsia="宋体" w:cs="Times New Roman"/>
          <w:szCs w:val="21"/>
        </w:rPr>
        <w:t xml:space="preserve">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w:t>
      </w:r>
      <w:r>
        <w:rPr>
          <w:rFonts w:ascii="宋体" w:hAnsi="宋体" w:eastAsia="宋体" w:cs="Times New Roman"/>
          <w:szCs w:val="21"/>
        </w:rPr>
        <w:t xml:space="preserve">微企业</w:t>
      </w:r>
      <w:r>
        <w:rPr>
          <w:rFonts w:ascii="宋体" w:hAnsi="宋体" w:eastAsia="宋体" w:cs="Times New Roman"/>
          <w:szCs w:val="21"/>
        </w:rPr>
        <w:t xml:space="preserve">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w:t>
      </w:r>
      <w:r>
        <w:rPr>
          <w:rFonts w:ascii="宋体" w:hAnsi="宋体" w:eastAsia="宋体" w:cs="Times New Roman"/>
          <w:szCs w:val="21"/>
        </w:rPr>
        <w:t xml:space="preserve">苏财购〔2020〕</w:t>
      </w:r>
      <w:r>
        <w:rPr>
          <w:rFonts w:ascii="宋体" w:hAnsi="宋体" w:eastAsia="宋体" w:cs="Times New Roman"/>
          <w:szCs w:val="21"/>
        </w:rPr>
        <w:t xml:space="preserve">52号）及《关于印发&lt;苏州市政府采购促进中小企业发展实施意见&gt;的通知》（</w:t>
      </w:r>
      <w:r>
        <w:rPr>
          <w:rFonts w:ascii="宋体" w:hAnsi="宋体" w:eastAsia="宋体" w:cs="Times New Roman"/>
          <w:szCs w:val="21"/>
        </w:rPr>
        <w:t xml:space="preserve">苏财购〔2022〕</w:t>
      </w:r>
      <w:r>
        <w:rPr>
          <w:rFonts w:ascii="宋体" w:hAnsi="宋体" w:eastAsia="宋体" w:cs="Times New Roman"/>
          <w:szCs w:val="21"/>
        </w:rPr>
        <w:t xml:space="preserve">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pStyle w:val="708"/>
        <w:ind w:firstLine="422"/>
        <w:spacing w:line="360" w:lineRule="auto"/>
        <w:rPr>
          <w:rFonts w:hint="eastAsia" w:ascii="宋体" w:hAnsi="宋体" w:cs="宋体"/>
          <w:b/>
          <w:sz w:val="21"/>
          <w:szCs w:val="21"/>
        </w:rPr>
        <w:outlineLvl w:val="0"/>
      </w:pPr>
      <w:r/>
      <w:bookmarkStart w:id="39" w:name="_Toc24256"/>
      <w:r>
        <w:rPr>
          <w:rFonts w:hint="eastAsia" w:ascii="宋体" w:hAnsi="宋体" w:cs="宋体"/>
          <w:b/>
          <w:sz w:val="21"/>
          <w:szCs w:val="21"/>
        </w:rPr>
        <w:t xml:space="preserve">（二）项目方案（62分）</w:t>
      </w:r>
      <w:bookmarkEnd w:id="39"/>
      <w:r/>
      <w:r/>
    </w:p>
    <w:p>
      <w:pPr>
        <w:ind w:firstLine="420"/>
        <w:jc w:val="left"/>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t xml:space="preserve">、服务组织结构及工作计划（</w:t>
      </w:r>
      <w:r>
        <w:rPr>
          <w:rFonts w:ascii="宋体" w:hAnsi="宋体"/>
          <w:szCs w:val="21"/>
        </w:rPr>
        <w:t xml:space="preserve">8</w:t>
      </w:r>
      <w:r>
        <w:rPr>
          <w:rFonts w:hint="eastAsia" w:ascii="宋体" w:hAnsi="宋体"/>
          <w:szCs w:val="21"/>
        </w:rPr>
        <w:t xml:space="preserve">分）</w:t>
      </w:r>
      <w:r/>
    </w:p>
    <w:p>
      <w:pPr>
        <w:ind w:firstLine="420"/>
        <w:jc w:val="left"/>
        <w:spacing w:line="360" w:lineRule="auto"/>
        <w:widowControl/>
        <w:rPr>
          <w:rFonts w:hint="eastAsia" w:ascii="宋体" w:hAnsi="宋体"/>
          <w:szCs w:val="21"/>
        </w:rPr>
      </w:pPr>
      <w:r>
        <w:rPr>
          <w:rFonts w:hint="eastAsia" w:ascii="宋体" w:hAnsi="宋体"/>
          <w:szCs w:val="21"/>
        </w:rPr>
        <w:t xml:space="preserve">内容中至少包含：组织机构、管理责任、作业方式、作业流程规范、服务项目现状分析及作业管理方案、保洁服务质量保证措施、设备维护保养及安全管理方案。综合评定优秀，方案全面完整、科学合理、可行性强的得</w:t>
      </w:r>
      <w:r>
        <w:rPr>
          <w:rFonts w:ascii="宋体" w:hAnsi="宋体"/>
          <w:szCs w:val="21"/>
        </w:rPr>
        <w:t xml:space="preserve">8</w:t>
      </w:r>
      <w:r>
        <w:rPr>
          <w:rFonts w:hint="eastAsia" w:ascii="宋体" w:hAnsi="宋体"/>
          <w:szCs w:val="21"/>
        </w:rPr>
        <w:t xml:space="preserve">分；综合评定良好，方案较为全面完整、较科学合理、可行性较强的得</w:t>
      </w:r>
      <w:r>
        <w:rPr>
          <w:rFonts w:ascii="宋体" w:hAnsi="宋体"/>
          <w:szCs w:val="21"/>
        </w:rPr>
        <w:t xml:space="preserve">5</w:t>
      </w:r>
      <w:r>
        <w:rPr>
          <w:rFonts w:hint="eastAsia" w:ascii="宋体" w:hAnsi="宋体"/>
          <w:szCs w:val="21"/>
        </w:rPr>
        <w:t xml:space="preserve">分；综合评定一般，方案完整程度、科学合理程度、可行性一般的得2分；未提供不得分。</w:t>
      </w:r>
      <w:r/>
    </w:p>
    <w:p>
      <w:pPr>
        <w:ind w:firstLine="420"/>
        <w:jc w:val="left"/>
        <w:spacing w:line="360" w:lineRule="auto"/>
        <w:widowControl/>
        <w:rPr>
          <w:rFonts w:hint="eastAsia" w:ascii="宋体" w:hAnsi="宋体"/>
          <w:szCs w:val="21"/>
        </w:rPr>
      </w:pPr>
      <w:r>
        <w:rPr>
          <w:rFonts w:hint="eastAsia" w:ascii="宋体" w:hAnsi="宋体"/>
          <w:szCs w:val="21"/>
        </w:rPr>
        <w:t xml:space="preserve">2、针对响应单位对本项目的工作重点及难点分析比较（8分）</w:t>
      </w:r>
      <w:r/>
    </w:p>
    <w:p>
      <w:pPr>
        <w:ind w:firstLine="420"/>
        <w:jc w:val="left"/>
        <w:spacing w:line="360" w:lineRule="auto"/>
        <w:widowControl/>
        <w:rPr>
          <w:rFonts w:hint="eastAsia" w:ascii="宋体" w:hAnsi="宋体"/>
          <w:szCs w:val="21"/>
        </w:rPr>
      </w:pPr>
      <w:r>
        <w:rPr>
          <w:rFonts w:hint="eastAsia" w:ascii="宋体" w:hAnsi="宋体"/>
          <w:szCs w:val="21"/>
        </w:rPr>
        <w:t xml:space="preserve">主要包括服务质量、人员设备保障等方面，综合评定优秀，概述详细，切合实际，能真实体现项目工作重点及存在的难点等得8分；综合评定良好，概述较为详细，考虑到实际，能较好体现项目工作重点及存在的难点等得5分；综合评定一般，方案简单，能基本体现本项目工作重点及存在的难点等的得2分；未提供不得分。</w:t>
      </w:r>
      <w:r/>
    </w:p>
    <w:p>
      <w:pPr>
        <w:ind w:firstLine="420"/>
        <w:jc w:val="left"/>
        <w:spacing w:line="360" w:lineRule="auto"/>
        <w:widowControl/>
        <w:rPr>
          <w:rFonts w:hint="eastAsia" w:ascii="宋体" w:hAnsi="宋体"/>
          <w:szCs w:val="21"/>
        </w:rPr>
      </w:pPr>
      <w:r>
        <w:rPr>
          <w:rFonts w:hint="eastAsia" w:ascii="宋体" w:hAnsi="宋体"/>
          <w:szCs w:val="21"/>
        </w:rPr>
        <w:t xml:space="preserve">3、各项管理制度（7分）</w:t>
      </w:r>
      <w:r/>
    </w:p>
    <w:p>
      <w:pPr>
        <w:ind w:firstLine="420"/>
        <w:jc w:val="left"/>
        <w:spacing w:line="360" w:lineRule="auto"/>
        <w:widowControl/>
        <w:rPr>
          <w:rFonts w:hint="eastAsia" w:ascii="宋体" w:hAnsi="宋体"/>
          <w:szCs w:val="21"/>
        </w:rPr>
      </w:pPr>
      <w:r>
        <w:rPr>
          <w:rFonts w:hint="eastAsia" w:ascii="宋体" w:hAnsi="宋体"/>
          <w:szCs w:val="21"/>
        </w:rPr>
        <w:t xml:space="preserve">相关各项责任制度完整比较，综合评定优秀，具有详细的作业方式、详细的责任制度得7分；综合评定良好，作业方式、责任制度较为详细得4分；综合评定一般，作业方式、责任制度详细程度一般得1分；未提供不得分。 </w:t>
      </w:r>
      <w:r/>
    </w:p>
    <w:p>
      <w:pPr>
        <w:ind w:firstLine="420"/>
        <w:jc w:val="left"/>
        <w:spacing w:line="360" w:lineRule="auto"/>
        <w:widowControl/>
        <w:rPr>
          <w:rFonts w:hint="eastAsia" w:ascii="宋体" w:hAnsi="宋体"/>
          <w:szCs w:val="21"/>
        </w:rPr>
      </w:pPr>
      <w:r>
        <w:rPr>
          <w:rFonts w:hint="eastAsia" w:ascii="宋体" w:hAnsi="宋体"/>
          <w:szCs w:val="21"/>
        </w:rPr>
        <w:t xml:space="preserve">4、进退场方案比较（7分）</w:t>
      </w:r>
      <w:r/>
    </w:p>
    <w:p>
      <w:pPr>
        <w:ind w:firstLine="420"/>
        <w:jc w:val="left"/>
        <w:spacing w:line="360" w:lineRule="auto"/>
        <w:widowControl/>
        <w:rPr>
          <w:rFonts w:hint="eastAsia" w:ascii="宋体" w:hAnsi="宋体"/>
          <w:szCs w:val="21"/>
        </w:rPr>
      </w:pPr>
      <w:r>
        <w:rPr>
          <w:rFonts w:hint="eastAsia" w:ascii="宋体" w:hAnsi="宋体"/>
          <w:szCs w:val="21"/>
        </w:rPr>
        <w:t xml:space="preserve">综合评定优秀，概述详细，方案考虑周全等得7分；综合评定良好，概述较为详细，方案考虑比较细致，能满足项目实施需要的得4分；综合评定一般，措施简单，基本能满足项目实施需要的得1分；未提供不得分。 </w:t>
      </w:r>
      <w:r/>
    </w:p>
    <w:p>
      <w:pPr>
        <w:ind w:firstLine="420"/>
        <w:jc w:val="left"/>
        <w:spacing w:line="360" w:lineRule="auto"/>
        <w:widowControl/>
        <w:rPr>
          <w:rFonts w:hint="eastAsia" w:ascii="宋体" w:hAnsi="宋体"/>
          <w:szCs w:val="21"/>
        </w:rPr>
      </w:pPr>
      <w:r>
        <w:rPr>
          <w:rFonts w:hint="eastAsia" w:ascii="宋体" w:hAnsi="宋体"/>
          <w:szCs w:val="21"/>
        </w:rPr>
        <w:t xml:space="preserve">5、内部考核及奖惩制度（</w:t>
      </w:r>
      <w:r>
        <w:rPr>
          <w:rFonts w:ascii="宋体" w:hAnsi="宋体"/>
          <w:szCs w:val="21"/>
        </w:rPr>
        <w:t xml:space="preserve">6</w:t>
      </w:r>
      <w:r>
        <w:rPr>
          <w:rFonts w:hint="eastAsia" w:ascii="宋体" w:hAnsi="宋体"/>
          <w:szCs w:val="21"/>
        </w:rPr>
        <w:t xml:space="preserve">分）</w:t>
      </w:r>
      <w:r/>
    </w:p>
    <w:p>
      <w:pPr>
        <w:ind w:firstLine="420"/>
        <w:jc w:val="left"/>
        <w:spacing w:line="360" w:lineRule="auto"/>
        <w:widowControl/>
        <w:rPr>
          <w:rFonts w:hint="eastAsia" w:ascii="宋体" w:hAnsi="宋体"/>
          <w:szCs w:val="21"/>
        </w:rPr>
      </w:pPr>
      <w:r>
        <w:rPr>
          <w:rFonts w:hint="eastAsia" w:ascii="宋体" w:hAnsi="宋体"/>
          <w:szCs w:val="21"/>
        </w:rPr>
        <w:t xml:space="preserve">综合评定优秀，内部考核及监督机制分明，规范用工，内部奖惩机制分明得</w:t>
      </w:r>
      <w:r>
        <w:rPr>
          <w:rFonts w:ascii="宋体" w:hAnsi="宋体"/>
          <w:szCs w:val="21"/>
        </w:rPr>
        <w:t xml:space="preserve">6</w:t>
      </w:r>
      <w:r>
        <w:rPr>
          <w:rFonts w:hint="eastAsia" w:ascii="宋体" w:hAnsi="宋体"/>
          <w:szCs w:val="21"/>
        </w:rPr>
        <w:t xml:space="preserve">分；内部考核及监督机制良好，规范用工，内部奖惩机制良好得4分；内部考核及监督机制分明，规范用工，内部奖惩机制分明的得2分；未提供不得分。 </w:t>
      </w:r>
      <w:r/>
    </w:p>
    <w:p>
      <w:pPr>
        <w:ind w:firstLine="420"/>
        <w:jc w:val="left"/>
        <w:spacing w:line="360" w:lineRule="auto"/>
        <w:widowControl/>
        <w:rPr>
          <w:rFonts w:hint="eastAsia" w:ascii="宋体" w:hAnsi="宋体"/>
          <w:szCs w:val="21"/>
        </w:rPr>
      </w:pPr>
      <w:r>
        <w:rPr>
          <w:rFonts w:hint="eastAsia" w:ascii="宋体" w:hAnsi="宋体"/>
          <w:szCs w:val="21"/>
        </w:rPr>
        <w:t xml:space="preserve">6、安全文明措施（7分）</w:t>
      </w:r>
      <w:r/>
    </w:p>
    <w:p>
      <w:pPr>
        <w:ind w:firstLine="420"/>
        <w:jc w:val="left"/>
        <w:spacing w:line="360" w:lineRule="auto"/>
        <w:widowControl/>
        <w:rPr>
          <w:rFonts w:hint="eastAsia" w:ascii="宋体" w:hAnsi="宋体"/>
          <w:szCs w:val="21"/>
        </w:rPr>
      </w:pPr>
      <w:r>
        <w:rPr>
          <w:rFonts w:hint="eastAsia" w:ascii="宋体" w:hAnsi="宋体"/>
          <w:szCs w:val="21"/>
        </w:rPr>
        <w:t xml:space="preserve">具备安全文明预案、安全文明保障措施、保洁作业安全管理措施、安全设施设备、安全检查记录等方案，方案针对性强，实施可行性强的，综合评定优秀得7分；具备各类应急预案，方案较为完整，总体安排可行的，综合评定良好的得4分；具有应急预案，方案描述较为简单，可行性一般，综合评定一般的得1分；未提供不得分。 </w:t>
      </w:r>
      <w:r/>
    </w:p>
    <w:p>
      <w:pPr>
        <w:ind w:firstLine="420"/>
        <w:jc w:val="left"/>
        <w:spacing w:line="360" w:lineRule="auto"/>
        <w:widowControl/>
        <w:rPr>
          <w:rFonts w:hint="eastAsia" w:ascii="宋体" w:hAnsi="宋体"/>
          <w:szCs w:val="21"/>
        </w:rPr>
      </w:pPr>
      <w:r>
        <w:rPr>
          <w:rFonts w:hint="eastAsia" w:ascii="宋体" w:hAnsi="宋体"/>
          <w:szCs w:val="21"/>
        </w:rPr>
        <w:t xml:space="preserve">7、应急方案比较（7分）</w:t>
      </w:r>
      <w:r/>
    </w:p>
    <w:p>
      <w:pPr>
        <w:ind w:firstLine="420"/>
        <w:jc w:val="left"/>
        <w:spacing w:line="360" w:lineRule="auto"/>
        <w:widowControl/>
        <w:rPr>
          <w:rFonts w:hint="eastAsia" w:ascii="宋体" w:hAnsi="宋体"/>
          <w:szCs w:val="21"/>
        </w:rPr>
      </w:pPr>
      <w:r>
        <w:rPr>
          <w:rFonts w:hint="eastAsia" w:ascii="宋体" w:hAnsi="宋体"/>
          <w:szCs w:val="21"/>
        </w:rPr>
        <w:t xml:space="preserve">紧急情况（节假日、重大活动、恶劣天气等）处理应急预案、突发事件处理的方案措施等, 方案针对性强，实施可行性强，综合评定优秀的得7分；具备各类应急预案，方案较为完整，总体安排可行，综合评定良好的得4分；具有应急预案，方案描述较为简单，可行性一般，综合评定一般的得1分；未提供不得分。 </w:t>
      </w:r>
      <w:r/>
    </w:p>
    <w:p>
      <w:pPr>
        <w:ind w:firstLine="420"/>
        <w:jc w:val="left"/>
        <w:spacing w:line="360" w:lineRule="auto"/>
        <w:widowControl/>
        <w:rPr>
          <w:rFonts w:hint="eastAsia" w:ascii="宋体" w:hAnsi="宋体"/>
          <w:szCs w:val="21"/>
        </w:rPr>
      </w:pPr>
      <w:r>
        <w:rPr>
          <w:rFonts w:hint="eastAsia" w:ascii="宋体" w:hAnsi="宋体"/>
          <w:szCs w:val="21"/>
        </w:rPr>
        <w:t xml:space="preserve">8、与其他有关单位、部门的综合协调方案（6分）</w:t>
      </w:r>
      <w:r/>
    </w:p>
    <w:p>
      <w:pPr>
        <w:ind w:firstLine="420"/>
        <w:jc w:val="left"/>
        <w:spacing w:line="360" w:lineRule="auto"/>
        <w:widowControl/>
        <w:rPr>
          <w:rFonts w:hint="eastAsia" w:ascii="宋体" w:hAnsi="宋体"/>
          <w:szCs w:val="21"/>
        </w:rPr>
      </w:pPr>
      <w:r>
        <w:rPr>
          <w:rFonts w:hint="eastAsia" w:ascii="宋体" w:hAnsi="宋体"/>
          <w:szCs w:val="21"/>
        </w:rPr>
        <w:t xml:space="preserve">合同履行期间与其他有关单位、部门的综合协调方案：方案详实具体，建议切实可行，综合评定优秀的得6分；方案较为详实具体，建议较为切实可行，综合评定良好的得4分；方案基本具备、建议可行性一般，综合评定一般的得2分；未提供不得分。</w:t>
      </w:r>
      <w:r/>
    </w:p>
    <w:p>
      <w:pPr>
        <w:ind w:firstLine="420"/>
        <w:jc w:val="left"/>
        <w:spacing w:line="360" w:lineRule="auto"/>
        <w:widowControl/>
        <w:rPr>
          <w:rFonts w:hint="eastAsia" w:ascii="宋体" w:hAnsi="宋体"/>
          <w:szCs w:val="21"/>
        </w:rPr>
      </w:pPr>
      <w:r>
        <w:rPr>
          <w:rFonts w:hint="eastAsia" w:ascii="宋体" w:hAnsi="宋体"/>
          <w:szCs w:val="21"/>
        </w:rPr>
        <w:t xml:space="preserve">9、资料、档案管理保障（6分）</w:t>
      </w:r>
      <w:r/>
    </w:p>
    <w:p>
      <w:pPr>
        <w:ind w:firstLine="420"/>
        <w:jc w:val="left"/>
        <w:spacing w:line="360" w:lineRule="auto"/>
        <w:widowControl/>
        <w:rPr>
          <w:rFonts w:hint="eastAsia" w:ascii="宋体" w:hAnsi="宋体"/>
          <w:szCs w:val="21"/>
        </w:rPr>
      </w:pPr>
      <w:r>
        <w:rPr>
          <w:rFonts w:hint="eastAsia" w:ascii="宋体" w:hAnsi="宋体"/>
          <w:szCs w:val="21"/>
        </w:rPr>
        <w:t xml:space="preserve">响应单位对资料、档案管理措施完善，方案科学合理，综合评定优秀的得6分；对资料、档案管理措施较为完善，方案较为科学合理，综合评定良好的得4分；对资料、档案管理措施完善程度一般，方案科学性、合理性一般，综合评定一般的得2分；未提供不得分。</w:t>
      </w:r>
      <w:r/>
    </w:p>
    <w:p>
      <w:pPr>
        <w:ind w:firstLine="422"/>
        <w:jc w:val="left"/>
        <w:spacing w:line="360" w:lineRule="auto"/>
        <w:widowControl/>
        <w:rPr>
          <w:rFonts w:hint="eastAsia" w:ascii="宋体" w:hAnsi="宋体"/>
          <w:b/>
          <w:bCs/>
          <w:szCs w:val="21"/>
        </w:rPr>
      </w:pPr>
      <w:r>
        <w:rPr>
          <w:rFonts w:hint="eastAsia" w:ascii="宋体" w:hAnsi="宋体"/>
          <w:b/>
          <w:bCs/>
          <w:szCs w:val="21"/>
        </w:rPr>
        <w:t xml:space="preserve">（三）人员配置（10分）</w:t>
      </w:r>
      <w:r/>
    </w:p>
    <w:p>
      <w:pPr>
        <w:ind w:firstLine="420"/>
        <w:jc w:val="left"/>
        <w:spacing w:line="360" w:lineRule="auto"/>
        <w:widowControl/>
        <w:rPr>
          <w:rFonts w:hint="eastAsia" w:ascii="宋体" w:hAnsi="宋体"/>
          <w:szCs w:val="21"/>
        </w:rPr>
      </w:pPr>
      <w:r>
        <w:rPr>
          <w:rFonts w:hint="eastAsia" w:ascii="宋体" w:hAnsi="宋体"/>
          <w:szCs w:val="21"/>
        </w:rPr>
        <w:t xml:space="preserve">1、项目负责人（3分）</w:t>
      </w:r>
      <w:r/>
    </w:p>
    <w:p>
      <w:pPr>
        <w:ind w:firstLine="420"/>
        <w:jc w:val="left"/>
        <w:spacing w:line="360" w:lineRule="auto"/>
        <w:widowControl/>
        <w:rPr>
          <w:rFonts w:hint="eastAsia" w:ascii="宋体" w:hAnsi="宋体"/>
          <w:szCs w:val="21"/>
        </w:rPr>
      </w:pPr>
      <w:r>
        <w:rPr>
          <w:rFonts w:hint="eastAsia" w:ascii="宋体" w:hAnsi="宋体"/>
          <w:szCs w:val="21"/>
        </w:rPr>
        <w:t xml:space="preserve">项目负责人具有本科及以上学历的得3分，具有大专学历的得1分，最高得3分；</w:t>
      </w:r>
      <w:r/>
    </w:p>
    <w:p>
      <w:pPr>
        <w:ind w:firstLine="420"/>
        <w:jc w:val="left"/>
        <w:spacing w:line="360" w:lineRule="auto"/>
        <w:widowControl/>
        <w:rPr>
          <w:rFonts w:hint="eastAsia" w:ascii="宋体" w:hAnsi="宋体"/>
          <w:szCs w:val="21"/>
        </w:rPr>
      </w:pPr>
      <w:r>
        <w:rPr>
          <w:rFonts w:hint="eastAsia" w:ascii="宋体" w:hAnsi="宋体"/>
          <w:szCs w:val="21"/>
        </w:rPr>
        <w:t xml:space="preserve">2、作业人员配置（项目负责人除外）（7分）</w:t>
      </w:r>
      <w:r/>
    </w:p>
    <w:p>
      <w:pPr>
        <w:ind w:firstLine="420"/>
        <w:jc w:val="left"/>
        <w:spacing w:line="360" w:lineRule="auto"/>
        <w:widowControl/>
        <w:rPr>
          <w:rFonts w:hint="eastAsia" w:ascii="宋体" w:hAnsi="宋体"/>
          <w:szCs w:val="21"/>
        </w:rPr>
      </w:pPr>
      <w:r>
        <w:rPr>
          <w:rFonts w:hint="eastAsia" w:ascii="宋体" w:hAnsi="宋体"/>
          <w:szCs w:val="21"/>
        </w:rPr>
        <w:t xml:space="preserve">①拟投入本项目的人员具有船舶驾驶证至少1人，每多一人加2分，最高可加4分。</w:t>
      </w:r>
      <w:r/>
    </w:p>
    <w:p>
      <w:pPr>
        <w:ind w:firstLine="420"/>
        <w:jc w:val="left"/>
        <w:spacing w:line="360" w:lineRule="auto"/>
        <w:widowControl/>
        <w:rPr>
          <w:rFonts w:hint="eastAsia" w:ascii="宋体" w:hAnsi="宋体"/>
          <w:szCs w:val="21"/>
        </w:rPr>
      </w:pPr>
      <w:r>
        <w:rPr>
          <w:rFonts w:hint="eastAsia" w:ascii="宋体" w:hAnsi="宋体"/>
          <w:szCs w:val="21"/>
        </w:rPr>
        <w:t xml:space="preserve">②拟投入本项目的人员具有安全员证书的，每提供一人得1分，最高得3分。</w:t>
      </w:r>
      <w:r/>
    </w:p>
    <w:p>
      <w:pPr>
        <w:ind w:firstLine="420"/>
        <w:jc w:val="left"/>
        <w:spacing w:line="360" w:lineRule="auto"/>
        <w:widowControl/>
        <w:rPr>
          <w:rFonts w:hint="eastAsia" w:ascii="宋体" w:hAnsi="宋体"/>
          <w:b/>
          <w:bCs/>
          <w:szCs w:val="21"/>
        </w:rPr>
      </w:pPr>
      <w:r>
        <w:rPr>
          <w:rFonts w:hint="eastAsia" w:ascii="宋体" w:hAnsi="宋体"/>
          <w:b/>
          <w:bCs/>
          <w:szCs w:val="21"/>
        </w:rPr>
        <w:t xml:space="preserve">注：响应文件中提供相关证书</w:t>
      </w:r>
      <w:r>
        <w:rPr>
          <w:rFonts w:hint="eastAsia" w:ascii="宋体" w:hAnsi="宋体"/>
          <w:b/>
          <w:bCs/>
          <w:szCs w:val="21"/>
        </w:rPr>
        <w:t xml:space="preserve">扫描件并加盖</w:t>
      </w:r>
      <w:r>
        <w:rPr>
          <w:rFonts w:hint="eastAsia" w:ascii="宋体" w:hAnsi="宋体"/>
          <w:b/>
          <w:bCs/>
          <w:szCs w:val="21"/>
        </w:rPr>
        <w:t xml:space="preserve">响应单位公章及响应单位为其缴纳近期</w:t>
      </w:r>
      <w:r>
        <w:rPr>
          <w:rFonts w:hint="eastAsia" w:ascii="宋体" w:hAnsi="宋体"/>
          <w:b/>
          <w:bCs/>
          <w:szCs w:val="21"/>
        </w:rPr>
        <w:t xml:space="preserve">社保证明</w:t>
      </w:r>
      <w:r>
        <w:rPr>
          <w:rFonts w:hint="eastAsia" w:ascii="宋体" w:hAnsi="宋体"/>
          <w:b/>
          <w:bCs/>
          <w:szCs w:val="21"/>
        </w:rPr>
        <w:t xml:space="preserve">扫描件，</w:t>
      </w:r>
      <w:r>
        <w:rPr>
          <w:rFonts w:hint="eastAsia" w:ascii="宋体" w:hAnsi="宋体"/>
          <w:b/>
          <w:bCs/>
          <w:szCs w:val="21"/>
        </w:rPr>
        <w:t xml:space="preserve">社保证明</w:t>
      </w:r>
      <w:r>
        <w:rPr>
          <w:rFonts w:hint="eastAsia" w:ascii="宋体" w:hAnsi="宋体"/>
          <w:b/>
          <w:bCs/>
          <w:szCs w:val="21"/>
        </w:rPr>
        <w:t xml:space="preserve">文件须能体现投标单位为其缴纳起始时间，否则不得分。</w:t>
      </w:r>
      <w:r/>
    </w:p>
    <w:p>
      <w:pPr>
        <w:ind w:firstLine="422"/>
        <w:jc w:val="left"/>
        <w:spacing w:line="360" w:lineRule="auto"/>
        <w:widowControl/>
        <w:rPr>
          <w:rFonts w:hint="eastAsia" w:ascii="宋体" w:hAnsi="宋体"/>
          <w:b/>
          <w:bCs/>
          <w:szCs w:val="21"/>
        </w:rPr>
      </w:pPr>
      <w:r>
        <w:rPr>
          <w:rFonts w:hint="eastAsia" w:ascii="宋体" w:hAnsi="宋体"/>
          <w:b/>
          <w:bCs/>
          <w:szCs w:val="21"/>
        </w:rPr>
        <w:t xml:space="preserve">（四）</w:t>
      </w:r>
      <w:r>
        <w:rPr>
          <w:rFonts w:hint="eastAsia" w:ascii="宋体" w:hAnsi="宋体" w:cs="宋体"/>
          <w:b/>
          <w:bCs/>
          <w:szCs w:val="21"/>
        </w:rPr>
        <w:t xml:space="preserve">企业综合实力比较</w:t>
      </w:r>
      <w:r>
        <w:rPr>
          <w:rFonts w:hint="eastAsia" w:ascii="宋体" w:hAnsi="宋体"/>
          <w:b/>
          <w:bCs/>
          <w:szCs w:val="21"/>
        </w:rPr>
        <w:t xml:space="preserve">（18分）</w:t>
      </w:r>
      <w:r/>
    </w:p>
    <w:p>
      <w:pPr>
        <w:ind w:firstLine="420"/>
        <w:jc w:val="left"/>
        <w:spacing w:line="360" w:lineRule="auto"/>
        <w:widowControl/>
        <w:tabs>
          <w:tab w:val="left" w:pos="567" w:leader="none"/>
          <w:tab w:val="left" w:pos="2870" w:leader="none"/>
        </w:tabs>
        <w:rPr>
          <w:rFonts w:hint="eastAsia" w:ascii="宋体" w:hAnsi="宋体" w:cs="宋体"/>
          <w:b/>
          <w:bCs/>
          <w:szCs w:val="21"/>
        </w:rPr>
      </w:pPr>
      <w:r>
        <w:rPr>
          <w:rFonts w:hint="eastAsia" w:ascii="宋体" w:hAnsi="宋体" w:cs="宋体"/>
          <w:szCs w:val="21"/>
        </w:rPr>
        <w:t xml:space="preserve">1、响应单位具有质量管理体系认证证书、环境管理体系认证证书、职业健康安全管理体系认证证书，且均在有效期内的，每提供一个得3分，最高得9分。</w:t>
      </w:r>
      <w:r>
        <w:rPr>
          <w:rFonts w:hint="eastAsia" w:ascii="宋体" w:hAnsi="宋体" w:cs="宋体"/>
          <w:b/>
          <w:bCs/>
          <w:szCs w:val="21"/>
        </w:rPr>
        <w:t xml:space="preserve">（提供证书扫描件或该证书在中国国家认证认可监督管理委员会网站http://www.cnca.gov.cn/上查询的页面截图并加盖公章，未提供的不得分。）</w:t>
      </w:r>
      <w:r/>
    </w:p>
    <w:p>
      <w:pPr>
        <w:ind w:firstLine="420"/>
        <w:jc w:val="left"/>
        <w:spacing w:line="360" w:lineRule="auto"/>
        <w:widowControl/>
        <w:rPr>
          <w:rFonts w:hint="eastAsia" w:ascii="宋体" w:hAnsi="宋体"/>
          <w:b/>
          <w:bCs/>
          <w:szCs w:val="21"/>
        </w:rPr>
      </w:pPr>
      <w:r>
        <w:rPr>
          <w:rFonts w:hint="eastAsia" w:ascii="宋体" w:hAnsi="宋体"/>
          <w:szCs w:val="21"/>
        </w:rPr>
        <w:t xml:space="preserve">2、投标人提供自2022年1月1日（以合同签订日期为准）至今类似项目业绩</w:t>
      </w:r>
      <w:r>
        <w:rPr>
          <w:rFonts w:hint="eastAsia" w:ascii="宋体" w:hAnsi="宋体"/>
          <w:b/>
          <w:bCs/>
          <w:szCs w:val="21"/>
        </w:rPr>
        <w:t xml:space="preserve">（合同内容须含有蓝藻打捞或水草打捞或河道保洁等相关内容）</w:t>
      </w:r>
      <w:r>
        <w:rPr>
          <w:rFonts w:hint="eastAsia" w:ascii="宋体" w:hAnsi="宋体"/>
          <w:szCs w:val="21"/>
        </w:rPr>
        <w:t xml:space="preserve">，每提供一份有效业绩得3分，最高9分。</w:t>
      </w:r>
      <w:r>
        <w:rPr>
          <w:rFonts w:hint="eastAsia" w:ascii="宋体" w:hAnsi="宋体"/>
          <w:b/>
          <w:bCs/>
          <w:szCs w:val="21"/>
        </w:rPr>
        <w:t xml:space="preserve">（响应文件中须提供合同扫描件。）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甲方：苏州市吴中区甪直镇人民政府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政府采购计划，依据甲方委托中</w:t>
      </w:r>
      <w:r>
        <w:rPr>
          <w:rFonts w:hint="eastAsia" w:ascii="Times New Roman" w:hAnsi="Times New Roman" w:eastAsia="宋体" w:cs="Times New Roman"/>
          <w:szCs w:val="21"/>
        </w:rPr>
        <w:t xml:space="preserve">拓工程</w:t>
      </w:r>
      <w:r>
        <w:rPr>
          <w:rFonts w:hint="eastAsia" w:ascii="Times New Roman" w:hAnsi="Times New Roman" w:eastAsia="宋体" w:cs="Times New Roman"/>
          <w:szCs w:val="21"/>
        </w:rPr>
        <w:t xml:space="preserve">咨询（苏州）有限责任公司采购编号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一、合同内容：</w:t>
      </w:r>
      <w:r/>
    </w:p>
    <w:p>
      <w:pPr>
        <w:ind w:firstLine="480"/>
        <w:jc w:val="left"/>
        <w:spacing w:line="360" w:lineRule="auto"/>
        <w:rPr>
          <w:rFonts w:hint="eastAsia" w:ascii="宋体" w:hAnsi="宋体" w:eastAsia="宋体" w:cs="宋体"/>
          <w:b/>
          <w:bCs/>
          <w:szCs w:val="21"/>
        </w:rPr>
      </w:pPr>
      <w:r>
        <w:rPr>
          <w:rFonts w:hint="eastAsia" w:ascii="宋体" w:hAnsi="宋体" w:eastAsia="宋体" w:cs="宋体"/>
          <w:szCs w:val="21"/>
        </w:rPr>
        <w:t xml:space="preserve">1.1项目名称：</w:t>
      </w:r>
      <w:r>
        <w:rPr>
          <w:rFonts w:hint="eastAsia" w:ascii="宋体" w:hAnsi="宋体" w:eastAsia="宋体" w:cs="宋体"/>
          <w:b/>
          <w:bCs/>
          <w:szCs w:val="21"/>
        </w:rPr>
        <w:t xml:space="preserve"> </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1.2项目标号：</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1.3项目内容、项目要求：</w:t>
      </w:r>
      <w:bookmarkStart w:id="40" w:name="_Hlk108791253"/>
      <w:r>
        <w:rPr>
          <w:rFonts w:hint="eastAsia" w:ascii="宋体" w:hAnsi="宋体" w:eastAsia="宋体" w:cs="宋体"/>
          <w:szCs w:val="21"/>
        </w:rPr>
        <w:t xml:space="preserve">详见采购文件</w:t>
      </w:r>
      <w:bookmarkEnd w:id="40"/>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1.4下列文件为本合同不可分割部分：</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（1）中标通知书；    （2）乙方的投标响应文件；      （3）招标文件；</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（4）乙方在投标过程中所作的其它承诺、声明、书面澄清等。</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以上文件与本合同具有同等法律效力，以上文件之间存在歧义或不一致的，以形成时间在后的为准。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二、服务期限：</w:t>
      </w:r>
      <w:r>
        <w:rPr>
          <w:rFonts w:hint="eastAsia" w:ascii="宋体" w:hAnsi="宋体" w:eastAsia="宋体" w:cs="宋体"/>
          <w:szCs w:val="21"/>
        </w:rPr>
        <w:t xml:space="preserve">壹年（</w:t>
      </w:r>
      <w:r>
        <w:rPr>
          <w:rFonts w:hint="eastAsia" w:ascii="宋体" w:hAnsi="宋体" w:eastAsia="宋体" w:cs="宋体"/>
          <w:szCs w:val="21"/>
          <w:u w:val="single"/>
        </w:rPr>
        <w:t xml:space="preserve">202</w:t>
      </w:r>
      <w:r>
        <w:rPr>
          <w:rFonts w:hint="eastAsia" w:ascii="宋体" w:hAnsi="宋体" w:eastAsia="宋体" w:cs="宋体"/>
          <w:szCs w:val="21"/>
          <w:u w:val="single"/>
        </w:rPr>
        <w:t xml:space="preserve">6</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u w:val="single"/>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u w:val="single"/>
        </w:rPr>
        <w:t xml:space="preserve">1</w:t>
      </w:r>
      <w:r>
        <w:rPr>
          <w:rFonts w:hint="eastAsia" w:ascii="宋体" w:hAnsi="宋体" w:eastAsia="宋体" w:cs="宋体"/>
          <w:szCs w:val="21"/>
          <w:u w:val="single"/>
        </w:rPr>
        <w:t xml:space="preserve">  </w:t>
      </w:r>
      <w:r>
        <w:rPr>
          <w:rFonts w:hint="eastAsia" w:ascii="宋体" w:hAnsi="宋体" w:eastAsia="宋体" w:cs="宋体"/>
          <w:szCs w:val="21"/>
        </w:rPr>
        <w:t xml:space="preserve">日-</w:t>
      </w:r>
      <w:r>
        <w:rPr>
          <w:rFonts w:hint="eastAsia" w:ascii="宋体" w:hAnsi="宋体" w:eastAsia="宋体" w:cs="宋体"/>
          <w:szCs w:val="21"/>
          <w:u w:val="single"/>
        </w:rPr>
        <w:t xml:space="preserve">202</w:t>
      </w:r>
      <w:r>
        <w:rPr>
          <w:rFonts w:hint="eastAsia" w:ascii="宋体" w:hAnsi="宋体" w:eastAsia="宋体" w:cs="宋体"/>
          <w:szCs w:val="21"/>
          <w:u w:val="single"/>
        </w:rPr>
        <w:t xml:space="preserve">6</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u w:val="single"/>
        </w:rPr>
        <w:t xml:space="preserve">12</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u w:val="single"/>
        </w:rPr>
        <w:t xml:space="preserve">31</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after="160" w:line="360" w:lineRule="auto"/>
        <w:rPr>
          <w:rFonts w:hint="eastAsia" w:ascii="宋体" w:hAnsi="宋体" w:eastAsia="宋体" w:cs="仿宋_GB2312"/>
          <w:b/>
          <w:bCs/>
          <w:szCs w:val="20"/>
        </w:rPr>
      </w:pPr>
      <w:r>
        <w:rPr>
          <w:rFonts w:hint="eastAsia" w:ascii="宋体" w:hAnsi="宋体" w:eastAsia="宋体" w:cs="仿宋_GB2312"/>
          <w:b/>
          <w:bCs/>
          <w:szCs w:val="20"/>
        </w:rPr>
        <w:t xml:space="preserve">三、合同价格及支付：</w:t>
      </w:r>
      <w:r/>
    </w:p>
    <w:p>
      <w:pPr>
        <w:ind w:firstLine="420"/>
        <w:jc w:val="left"/>
        <w:spacing w:after="160" w:line="360" w:lineRule="auto"/>
        <w:rPr>
          <w:rFonts w:hint="eastAsia" w:ascii="宋体" w:hAnsi="宋体" w:eastAsia="宋体" w:cs="仿宋_GB2312"/>
        </w:rPr>
      </w:pPr>
      <w:r>
        <w:rPr>
          <w:rFonts w:hint="eastAsia" w:ascii="宋体" w:hAnsi="宋体" w:eastAsia="宋体" w:cs="仿宋_GB2312"/>
          <w:szCs w:val="20"/>
        </w:rPr>
        <w:t xml:space="preserve">1、本项目合同金额为：人民币</w:t>
      </w:r>
      <w:r>
        <w:rPr>
          <w:rFonts w:hint="eastAsia" w:ascii="宋体" w:hAnsi="宋体" w:eastAsia="宋体" w:cs="仿宋_GB2312"/>
          <w:szCs w:val="20"/>
          <w:u w:val="single"/>
        </w:rPr>
        <w:t xml:space="preserve">            </w:t>
      </w:r>
      <w:r>
        <w:rPr>
          <w:rFonts w:hint="eastAsia" w:ascii="宋体" w:hAnsi="宋体" w:eastAsia="宋体" w:cs="仿宋_GB2312"/>
          <w:szCs w:val="20"/>
        </w:rPr>
        <w:t xml:space="preserve">（￥：</w:t>
      </w:r>
      <w:r>
        <w:rPr>
          <w:rFonts w:hint="eastAsia" w:ascii="宋体" w:hAnsi="宋体" w:eastAsia="宋体" w:cs="仿宋_GB2312"/>
          <w:szCs w:val="20"/>
          <w:u w:val="single"/>
        </w:rPr>
        <w:t xml:space="preserve">      </w:t>
      </w:r>
      <w:r>
        <w:rPr>
          <w:rFonts w:hint="eastAsia" w:ascii="宋体" w:hAnsi="宋体" w:eastAsia="宋体" w:cs="仿宋_GB2312"/>
          <w:szCs w:val="20"/>
        </w:rPr>
        <w:t xml:space="preserve">），合同金额包括在服务期内需要的人工费（包括人员工资、社保、保险、各种加班费，夏季高温费等）、打捞工具和打捞船等相</w:t>
      </w:r>
      <w:r>
        <w:rPr>
          <w:rFonts w:hint="eastAsia" w:ascii="宋体" w:hAnsi="宋体" w:eastAsia="宋体" w:cs="仿宋_GB2312"/>
        </w:rPr>
        <w:t xml:space="preserve">关机械设备使用费、船只、车辆的保险、日常保养和维护的费用、考核金、税费、利润、政策性文件规定及合同包含的所有风险、责任等</w:t>
      </w:r>
      <w:r>
        <w:rPr>
          <w:rFonts w:hint="eastAsia" w:ascii="宋体" w:hAnsi="宋体" w:eastAsia="宋体" w:cs="仿宋_GB2312"/>
        </w:rPr>
        <w:t xml:space="preserve">各以及</w:t>
      </w:r>
      <w:r>
        <w:rPr>
          <w:rFonts w:hint="eastAsia" w:ascii="宋体" w:hAnsi="宋体" w:eastAsia="宋体" w:cs="仿宋_GB2312"/>
        </w:rPr>
        <w:t xml:space="preserve">在执行合同过程中发生的一切费用。</w:t>
      </w:r>
      <w:r/>
    </w:p>
    <w:tbl>
      <w:tblPr>
        <w:tblStyle w:val="1099"/>
        <w:tblW w:w="9498" w:type="dxa"/>
        <w:jc w:val="center"/>
        <w:tblLayout w:type="fixed"/>
        <w:tblLook w:val="04A0" w:firstRow="1" w:lastRow="0" w:firstColumn="1" w:lastColumn="0" w:noHBand="0" w:noVBand="1"/>
      </w:tblPr>
      <w:tblGrid>
        <w:gridCol w:w="714"/>
        <w:gridCol w:w="2481"/>
        <w:gridCol w:w="927"/>
        <w:gridCol w:w="1077"/>
        <w:gridCol w:w="1582"/>
        <w:gridCol w:w="1432"/>
        <w:gridCol w:w="1285"/>
      </w:tblGrid>
      <w:tr>
        <w:trPr>
          <w:jc w:val="center"/>
        </w:trPr>
        <w:tc>
          <w:tcPr>
            <w:tcW w:w="714"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序号</w:t>
            </w:r>
            <w:r/>
          </w:p>
        </w:tc>
        <w:tc>
          <w:tcPr>
            <w:tcW w:w="2481"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服务内容</w:t>
            </w:r>
            <w:r/>
          </w:p>
        </w:tc>
        <w:tc>
          <w:tcPr>
            <w:tcW w:w="927"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单位</w:t>
            </w:r>
            <w:r/>
          </w:p>
        </w:tc>
        <w:tc>
          <w:tcPr>
            <w:tcW w:w="1077"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数量</w:t>
            </w:r>
            <w:r/>
          </w:p>
        </w:tc>
        <w:tc>
          <w:tcPr>
            <w:tcW w:w="1582"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单价（元）</w:t>
            </w:r>
            <w:r/>
          </w:p>
        </w:tc>
        <w:tc>
          <w:tcPr>
            <w:tcW w:w="1432"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合价（元）</w:t>
            </w:r>
            <w:r/>
          </w:p>
        </w:tc>
        <w:tc>
          <w:tcPr>
            <w:tcW w:w="1285" w:type="dxa"/>
            <w:vAlign w:val="center"/>
            <w:textDirection w:val="lrTb"/>
            <w:noWrap w:val="false"/>
          </w:tcPr>
          <w:p>
            <w:pPr>
              <w:jc w:val="center"/>
              <w:rPr>
                <w:rFonts w:ascii="Times New Roman" w:hAnsi="Times New Roman" w:eastAsia="Times New Roman" w:cs="Times New Roman"/>
                <w:b/>
                <w:bCs/>
                <w:szCs w:val="21"/>
              </w:rPr>
            </w:pPr>
            <w:r>
              <w:rPr>
                <w:rFonts w:hint="eastAsia" w:ascii="宋体" w:hAnsi="宋体" w:eastAsia="宋体" w:cs="宋体"/>
                <w:b/>
                <w:bCs/>
                <w:szCs w:val="21"/>
              </w:rPr>
              <w:t xml:space="preserve">备注</w:t>
            </w:r>
            <w:r/>
          </w:p>
        </w:tc>
      </w:tr>
      <w:tr>
        <w:trPr>
          <w:jc w:val="center"/>
        </w:trPr>
        <w:tc>
          <w:tcPr>
            <w:tcW w:w="714"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1</w:t>
            </w:r>
            <w:r/>
          </w:p>
        </w:tc>
        <w:tc>
          <w:tcPr>
            <w:tcW w:w="248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蓝藻打捞部分</w:t>
            </w:r>
            <w:r/>
          </w:p>
        </w:tc>
        <w:tc>
          <w:tcPr>
            <w:tcW w:w="92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w:t>
            </w:r>
            <w:r/>
          </w:p>
        </w:tc>
        <w:tc>
          <w:tcPr>
            <w:tcW w:w="1077"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1</w:t>
            </w:r>
            <w:r/>
          </w:p>
        </w:tc>
        <w:tc>
          <w:tcPr>
            <w:tcW w:w="158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43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285"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r>
      <w:tr>
        <w:trPr>
          <w:jc w:val="center"/>
        </w:trPr>
        <w:tc>
          <w:tcPr>
            <w:tcW w:w="714"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2</w:t>
            </w:r>
            <w:r/>
          </w:p>
        </w:tc>
        <w:tc>
          <w:tcPr>
            <w:tcW w:w="248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日常巡查部分</w:t>
            </w:r>
            <w:r/>
          </w:p>
        </w:tc>
        <w:tc>
          <w:tcPr>
            <w:tcW w:w="927"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w:t>
            </w:r>
            <w:r/>
          </w:p>
        </w:tc>
        <w:tc>
          <w:tcPr>
            <w:tcW w:w="1077"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1</w:t>
            </w:r>
            <w:r/>
          </w:p>
        </w:tc>
        <w:tc>
          <w:tcPr>
            <w:tcW w:w="158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43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285"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r>
      <w:tr>
        <w:trPr>
          <w:jc w:val="center"/>
        </w:trPr>
        <w:tc>
          <w:tcPr>
            <w:tcW w:w="714"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3</w:t>
            </w:r>
            <w:r/>
          </w:p>
        </w:tc>
        <w:tc>
          <w:tcPr>
            <w:tcW w:w="2481" w:type="dxa"/>
            <w:vAlign w:val="center"/>
            <w:textDirection w:val="lrTb"/>
            <w:noWrap w:val="false"/>
          </w:tcPr>
          <w:p>
            <w:pPr>
              <w:jc w:val="left"/>
              <w:spacing w:line="360" w:lineRule="auto"/>
              <w:rPr>
                <w:rFonts w:ascii="Times New Roman" w:hAnsi="Times New Roman" w:eastAsia="Times New Roman" w:cs="Times New Roman"/>
                <w:szCs w:val="21"/>
              </w:rPr>
            </w:pPr>
            <w:r>
              <w:rPr>
                <w:rFonts w:hint="eastAsia" w:ascii="宋体" w:hAnsi="宋体" w:eastAsia="宋体" w:cs="宋体"/>
                <w:szCs w:val="21"/>
              </w:rPr>
              <w:t xml:space="preserve">沿岸水体保洁部分</w:t>
            </w:r>
            <w:r/>
          </w:p>
        </w:tc>
        <w:tc>
          <w:tcPr>
            <w:tcW w:w="927" w:type="dxa"/>
            <w:vAlign w:val="center"/>
            <w:textDirection w:val="lrTb"/>
            <w:noWrap w:val="false"/>
          </w:tcPr>
          <w:p>
            <w:pPr>
              <w:jc w:val="center"/>
              <w:spacing w:line="360" w:lineRule="auto"/>
              <w:rPr>
                <w:rFonts w:ascii="Times New Roman" w:hAnsi="Times New Roman" w:eastAsia="Times New Roman" w:cs="Times New Roman"/>
                <w:szCs w:val="21"/>
              </w:rPr>
            </w:pPr>
            <w:r>
              <w:rPr>
                <w:rFonts w:hint="eastAsia" w:ascii="宋体" w:hAnsi="宋体" w:eastAsia="宋体" w:cs="宋体"/>
                <w:szCs w:val="21"/>
              </w:rPr>
              <w:t xml:space="preserve">项</w:t>
            </w:r>
            <w:r/>
          </w:p>
        </w:tc>
        <w:tc>
          <w:tcPr>
            <w:tcW w:w="1077"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1</w:t>
            </w:r>
            <w:r/>
          </w:p>
        </w:tc>
        <w:tc>
          <w:tcPr>
            <w:tcW w:w="158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43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285"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r>
      <w:tr>
        <w:trPr>
          <w:jc w:val="center"/>
        </w:trPr>
        <w:tc>
          <w:tcPr>
            <w:tcW w:w="714" w:type="dxa"/>
            <w:vAlign w:val="center"/>
            <w:textDirection w:val="lrTb"/>
            <w:noWrap w:val="false"/>
          </w:tcPr>
          <w:p>
            <w:pPr>
              <w:jc w:val="center"/>
              <w:spacing w:line="360" w:lineRule="auto"/>
              <w:rPr>
                <w:rFonts w:ascii="Times New Roman" w:hAnsi="Times New Roman" w:cs="Times New Roman"/>
                <w:szCs w:val="21"/>
              </w:rPr>
            </w:pPr>
            <w:r>
              <w:rPr>
                <w:rFonts w:hint="eastAsia" w:ascii="Times New Roman" w:hAnsi="Times New Roman" w:cs="Times New Roman"/>
                <w:szCs w:val="21"/>
              </w:rPr>
              <w:t xml:space="preserve">4</w:t>
            </w:r>
            <w:r/>
          </w:p>
        </w:tc>
        <w:tc>
          <w:tcPr>
            <w:gridSpan w:val="4"/>
            <w:tcW w:w="6067" w:type="dxa"/>
            <w:vAlign w:val="center"/>
            <w:textDirection w:val="lrTb"/>
            <w:noWrap w:val="false"/>
          </w:tcPr>
          <w:p>
            <w:pPr>
              <w:jc w:val="center"/>
              <w:spacing w:line="360" w:lineRule="auto"/>
              <w:rPr>
                <w:rFonts w:ascii="Times New Roman" w:hAnsi="Times New Roman" w:eastAsia="Times New Roman" w:cs="Times New Roman"/>
                <w:szCs w:val="21"/>
              </w:rPr>
            </w:pPr>
            <w:r>
              <w:rPr>
                <w:rFonts w:hint="eastAsia" w:ascii="宋体" w:hAnsi="宋体" w:eastAsia="宋体" w:cs="宋体"/>
                <w:szCs w:val="21"/>
              </w:rPr>
              <w:t xml:space="preserve">总计</w:t>
            </w:r>
            <w:r/>
          </w:p>
        </w:tc>
        <w:tc>
          <w:tcPr>
            <w:tcW w:w="1432"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c>
          <w:tcPr>
            <w:tcW w:w="1285" w:type="dxa"/>
            <w:vAlign w:val="center"/>
            <w:textDirection w:val="lrTb"/>
            <w:noWrap w:val="false"/>
          </w:tcPr>
          <w:p>
            <w:pPr>
              <w:jc w:val="center"/>
              <w:spacing w:line="360" w:lineRule="auto"/>
              <w:rPr>
                <w:rFonts w:ascii="Times New Roman" w:hAnsi="Times New Roman" w:eastAsia="Times New Roman" w:cs="Times New Roman"/>
                <w:szCs w:val="21"/>
              </w:rPr>
            </w:pPr>
            <w:r>
              <w:rPr>
                <w:rFonts w:ascii="Times New Roman" w:hAnsi="Times New Roman" w:eastAsia="Times New Roman" w:cs="Times New Roman"/>
                <w:szCs w:val="21"/>
              </w:rPr>
            </w:r>
            <w:r/>
          </w:p>
        </w:tc>
      </w:tr>
    </w:tbl>
    <w:p>
      <w:pPr>
        <w:ind w:firstLine="422"/>
        <w:jc w:val="left"/>
        <w:spacing w:after="160" w:line="360" w:lineRule="auto"/>
        <w:rPr>
          <w:rFonts w:hint="eastAsia" w:ascii="宋体" w:hAnsi="宋体" w:eastAsia="宋体" w:cs="仿宋_GB2312"/>
          <w:b/>
          <w:bCs/>
        </w:rPr>
      </w:pPr>
      <w:r>
        <w:rPr>
          <w:rFonts w:hint="eastAsia" w:ascii="宋体" w:hAnsi="宋体" w:eastAsia="宋体" w:cs="仿宋_GB2312"/>
          <w:b/>
          <w:bCs/>
        </w:rPr>
      </w:r>
      <w:r/>
    </w:p>
    <w:p>
      <w:pPr>
        <w:ind w:firstLine="420"/>
        <w:jc w:val="left"/>
        <w:spacing w:after="160" w:line="360" w:lineRule="auto"/>
        <w:rPr>
          <w:rFonts w:hint="eastAsia" w:ascii="宋体" w:hAnsi="宋体" w:eastAsia="宋体" w:cs="宋体"/>
          <w:b/>
          <w:bCs/>
          <w:szCs w:val="21"/>
        </w:rPr>
      </w:pPr>
      <w:r>
        <w:rPr>
          <w:rFonts w:hint="eastAsia" w:ascii="宋体" w:hAnsi="宋体" w:eastAsia="宋体" w:cs="宋体"/>
          <w:b/>
          <w:bCs/>
          <w:szCs w:val="21"/>
        </w:rPr>
        <w:t xml:space="preserve">注：1）蓝藻打捞部分</w:t>
      </w:r>
      <w:r>
        <w:rPr>
          <w:rFonts w:hint="eastAsia" w:ascii="宋体" w:hAnsi="宋体" w:eastAsia="宋体" w:cs="宋体"/>
          <w:b/>
          <w:bCs/>
          <w:szCs w:val="21"/>
        </w:rPr>
        <w:t xml:space="preserve">每季度</w:t>
      </w:r>
      <w:r>
        <w:rPr>
          <w:rFonts w:hint="eastAsia" w:ascii="宋体" w:hAnsi="宋体" w:eastAsia="宋体" w:cs="宋体"/>
          <w:b/>
          <w:bCs/>
          <w:szCs w:val="21"/>
        </w:rPr>
        <w:t xml:space="preserve">最终按照实际发生的工作量</w:t>
      </w:r>
      <w:r>
        <w:rPr>
          <w:rFonts w:hint="eastAsia" w:ascii="宋体" w:hAnsi="宋体" w:eastAsia="宋体" w:cs="宋体"/>
          <w:b/>
          <w:bCs/>
          <w:szCs w:val="21"/>
        </w:rPr>
        <w:t xml:space="preserve">*中标单价结算</w:t>
      </w:r>
      <w:r>
        <w:rPr>
          <w:rFonts w:hint="eastAsia" w:ascii="宋体" w:hAnsi="宋体" w:eastAsia="宋体" w:cs="宋体"/>
          <w:b/>
          <w:bCs/>
          <w:szCs w:val="21"/>
        </w:rPr>
        <w:t xml:space="preserve">。</w:t>
      </w:r>
      <w:r>
        <w:rPr>
          <w:rFonts w:hint="eastAsia" w:ascii="宋体" w:hAnsi="宋体" w:eastAsia="宋体" w:cs="宋体"/>
          <w:b/>
          <w:bCs/>
          <w:szCs w:val="21"/>
        </w:rPr>
        <w:t xml:space="preserve">同时扣除当</w:t>
      </w:r>
      <w:r>
        <w:rPr>
          <w:rFonts w:hint="eastAsia" w:ascii="宋体" w:hAnsi="宋体" w:eastAsia="宋体" w:cs="宋体"/>
          <w:b/>
          <w:bCs/>
          <w:szCs w:val="21"/>
        </w:rPr>
        <w:t xml:space="preserve">季度</w:t>
      </w:r>
      <w:r>
        <w:rPr>
          <w:rFonts w:hint="eastAsia" w:ascii="宋体" w:hAnsi="宋体" w:eastAsia="宋体" w:cs="宋体"/>
          <w:b/>
          <w:bCs/>
          <w:szCs w:val="21"/>
        </w:rPr>
        <w:t xml:space="preserve">的考核扣款。</w:t>
      </w:r>
      <w:r/>
    </w:p>
    <w:p>
      <w:pPr>
        <w:ind w:firstLine="420"/>
        <w:jc w:val="left"/>
        <w:spacing w:after="160" w:line="360" w:lineRule="auto"/>
        <w:rPr>
          <w:rFonts w:hint="eastAsia" w:ascii="宋体" w:hAnsi="宋体" w:eastAsia="宋体" w:cs="宋体"/>
          <w:b/>
          <w:bCs/>
          <w:szCs w:val="21"/>
        </w:rPr>
      </w:pPr>
      <w:r>
        <w:rPr>
          <w:rFonts w:hint="eastAsia" w:ascii="宋体" w:hAnsi="宋体" w:eastAsia="宋体" w:cs="宋体"/>
          <w:b/>
          <w:bCs/>
          <w:szCs w:val="21"/>
        </w:rPr>
        <w:t xml:space="preserve">2）</w:t>
      </w:r>
      <w:r>
        <w:rPr>
          <w:rFonts w:hint="eastAsia" w:ascii="宋体" w:hAnsi="宋体" w:eastAsia="宋体" w:cs="宋体"/>
          <w:b/>
          <w:bCs/>
          <w:szCs w:val="21"/>
        </w:rPr>
        <w:t xml:space="preserve">日常巡查、</w:t>
      </w:r>
      <w:r>
        <w:rPr>
          <w:rFonts w:hint="eastAsia" w:ascii="宋体" w:hAnsi="宋体" w:eastAsia="宋体" w:cs="宋体"/>
          <w:b/>
          <w:bCs/>
          <w:szCs w:val="21"/>
        </w:rPr>
        <w:t xml:space="preserve">沿岸水体保洁部分实行</w:t>
      </w:r>
      <w:r>
        <w:rPr>
          <w:rFonts w:hint="eastAsia" w:ascii="宋体" w:hAnsi="宋体" w:eastAsia="宋体" w:cs="宋体"/>
          <w:b/>
          <w:bCs/>
          <w:szCs w:val="21"/>
        </w:rPr>
        <w:t xml:space="preserve">年度包干</w:t>
      </w:r>
      <w:r>
        <w:rPr>
          <w:rFonts w:hint="eastAsia" w:ascii="宋体" w:hAnsi="宋体" w:eastAsia="宋体" w:cs="宋体"/>
          <w:b/>
          <w:bCs/>
          <w:szCs w:val="21"/>
        </w:rPr>
        <w:t xml:space="preserve">并按季度结算</w:t>
      </w:r>
      <w:r>
        <w:rPr>
          <w:rFonts w:hint="eastAsia" w:ascii="宋体" w:hAnsi="宋体" w:eastAsia="宋体" w:cs="宋体"/>
          <w:b/>
          <w:bCs/>
          <w:szCs w:val="21"/>
        </w:rPr>
        <w:t xml:space="preserve">，同时扣除当季度的考核扣款。</w:t>
      </w:r>
      <w:r/>
    </w:p>
    <w:p>
      <w:pPr>
        <w:ind w:firstLine="420"/>
        <w:jc w:val="left"/>
        <w:spacing w:after="160" w:line="360" w:lineRule="auto"/>
        <w:rPr>
          <w:rFonts w:hint="eastAsia" w:ascii="宋体" w:hAnsi="宋体" w:eastAsia="宋体" w:cs="宋体"/>
          <w:b/>
          <w:bCs/>
          <w:szCs w:val="21"/>
        </w:rPr>
      </w:pPr>
      <w:r>
        <w:rPr>
          <w:rFonts w:hint="eastAsia" w:ascii="宋体" w:hAnsi="宋体" w:eastAsia="宋体" w:cs="宋体"/>
          <w:b/>
          <w:bCs/>
          <w:szCs w:val="21"/>
        </w:rPr>
        <w:t xml:space="preserve">3）</w:t>
      </w:r>
      <w:r>
        <w:rPr>
          <w:rFonts w:hint="eastAsia" w:ascii="宋体" w:hAnsi="宋体" w:eastAsia="宋体" w:cs="宋体"/>
          <w:b/>
          <w:bCs/>
          <w:szCs w:val="21"/>
        </w:rPr>
        <w:t xml:space="preserve">每季度最终结算金额=</w:t>
      </w:r>
      <w:r>
        <w:rPr>
          <w:rFonts w:hint="eastAsia" w:ascii="宋体" w:hAnsi="宋体" w:eastAsia="宋体" w:cs="宋体"/>
          <w:b/>
          <w:bCs/>
          <w:szCs w:val="21"/>
        </w:rPr>
        <w:t xml:space="preserve">蓝藻打捞每季度实际发生费用</w:t>
      </w:r>
      <w:r>
        <w:rPr>
          <w:rFonts w:hint="eastAsia" w:ascii="宋体" w:hAnsi="宋体" w:eastAsia="宋体" w:cs="宋体"/>
          <w:b/>
          <w:bCs/>
          <w:szCs w:val="21"/>
        </w:rPr>
        <w:t xml:space="preserve">（扣除考核）+</w:t>
      </w:r>
      <w:r>
        <w:rPr>
          <w:rFonts w:hint="eastAsia" w:ascii="宋体" w:hAnsi="宋体" w:eastAsia="宋体" w:cs="宋体"/>
          <w:b/>
          <w:bCs/>
          <w:szCs w:val="21"/>
        </w:rPr>
        <w:t xml:space="preserve">日常巡查、</w:t>
      </w:r>
      <w:r>
        <w:rPr>
          <w:rFonts w:hint="eastAsia" w:ascii="宋体" w:hAnsi="宋体" w:eastAsia="宋体" w:cs="宋体"/>
          <w:b/>
          <w:bCs/>
          <w:szCs w:val="21"/>
        </w:rPr>
        <w:t xml:space="preserve">沿岸水体保洁部分季度费用（扣除考核）</w:t>
      </w:r>
      <w:r/>
    </w:p>
    <w:p>
      <w:pPr>
        <w:ind w:firstLine="420"/>
        <w:jc w:val="left"/>
        <w:spacing w:after="160" w:line="360" w:lineRule="auto"/>
        <w:rPr>
          <w:rFonts w:hint="eastAsia" w:ascii="宋体" w:hAnsi="宋体" w:eastAsia="宋体" w:cs="宋体"/>
          <w:b/>
          <w:bCs/>
          <w:szCs w:val="21"/>
        </w:rPr>
      </w:pPr>
      <w:r>
        <w:rPr>
          <w:rFonts w:hint="eastAsia" w:ascii="宋体" w:hAnsi="宋体" w:eastAsia="宋体" w:cs="宋体"/>
          <w:b/>
          <w:bCs/>
          <w:szCs w:val="21"/>
        </w:rPr>
        <w:t xml:space="preserve">4）具体考核细则详见《上级关于太湖、澄湖沿线各镇(街道)沿岸水体保洁、蓝藻打捞和水草管护工作的要求》等文件，具体以甲方要求为准。</w:t>
      </w:r>
      <w:r/>
    </w:p>
    <w:p>
      <w:pPr>
        <w:ind w:firstLine="420"/>
        <w:jc w:val="left"/>
        <w:spacing w:after="160" w:line="360" w:lineRule="auto"/>
        <w:rPr>
          <w:rFonts w:hint="eastAsia" w:ascii="宋体" w:hAnsi="宋体" w:eastAsia="宋体" w:cs="仿宋_GB2312"/>
          <w:szCs w:val="20"/>
        </w:rPr>
      </w:pPr>
      <w:r>
        <w:rPr>
          <w:rFonts w:hint="eastAsia" w:ascii="宋体" w:hAnsi="宋体" w:eastAsia="宋体" w:cs="仿宋_GB2312"/>
          <w:szCs w:val="20"/>
        </w:rPr>
        <w:t xml:space="preserve">2、支付步骤：合同签订生效后，甲方按季度支付服务费，每季度收到乙方发票后次月支付上一季度实际服务费用。</w:t>
      </w:r>
      <w:r/>
    </w:p>
    <w:p>
      <w:pPr>
        <w:ind w:firstLine="420"/>
        <w:spacing w:after="160" w:line="360" w:lineRule="auto"/>
        <w:rPr>
          <w:rFonts w:ascii="Times New Roman" w:hAnsi="Times New Roman" w:eastAsia="宋体" w:cs="仿宋_GB2312"/>
          <w:szCs w:val="20"/>
        </w:rPr>
      </w:pPr>
      <w:r>
        <w:rPr>
          <w:rFonts w:hint="eastAsia" w:ascii="Times New Roman" w:hAnsi="Times New Roman" w:eastAsia="宋体" w:cs="仿宋_GB2312"/>
          <w:szCs w:val="20"/>
        </w:rPr>
        <w:t xml:space="preserve">乙方开户信息：</w:t>
      </w:r>
      <w:r/>
    </w:p>
    <w:p>
      <w:pPr>
        <w:ind w:firstLine="420"/>
        <w:spacing w:after="160" w:line="360" w:lineRule="auto"/>
        <w:rPr>
          <w:rFonts w:ascii="Times New Roman" w:hAnsi="Times New Roman" w:eastAsia="宋体" w:cs="仿宋_GB2312"/>
          <w:szCs w:val="20"/>
        </w:rPr>
      </w:pPr>
      <w:r>
        <w:rPr>
          <w:rFonts w:hint="eastAsia" w:ascii="Times New Roman" w:hAnsi="Times New Roman" w:eastAsia="宋体" w:cs="仿宋_GB2312"/>
          <w:szCs w:val="20"/>
        </w:rPr>
        <w:t xml:space="preserve">收款单位：</w:t>
      </w:r>
      <w:r/>
    </w:p>
    <w:p>
      <w:pPr>
        <w:ind w:firstLine="420"/>
        <w:spacing w:after="160" w:line="360" w:lineRule="auto"/>
        <w:rPr>
          <w:rFonts w:ascii="Times New Roman" w:hAnsi="Times New Roman" w:eastAsia="宋体" w:cs="仿宋_GB2312"/>
          <w:szCs w:val="20"/>
        </w:rPr>
      </w:pPr>
      <w:r>
        <w:rPr>
          <w:rFonts w:hint="eastAsia" w:ascii="Times New Roman" w:hAnsi="Times New Roman" w:eastAsia="宋体" w:cs="仿宋_GB2312"/>
          <w:szCs w:val="20"/>
        </w:rPr>
        <w:t xml:space="preserve">银行账号：</w:t>
      </w:r>
      <w:r/>
    </w:p>
    <w:p>
      <w:pPr>
        <w:ind w:firstLine="420"/>
        <w:spacing w:after="160" w:line="360" w:lineRule="auto"/>
        <w:rPr>
          <w:rFonts w:ascii="Times New Roman" w:hAnsi="Times New Roman" w:eastAsia="宋体" w:cs="仿宋_GB2312"/>
          <w:szCs w:val="20"/>
        </w:rPr>
      </w:pPr>
      <w:r>
        <w:rPr>
          <w:rFonts w:hint="eastAsia" w:ascii="Times New Roman" w:hAnsi="Times New Roman" w:eastAsia="宋体" w:cs="仿宋_GB2312"/>
          <w:szCs w:val="20"/>
        </w:rPr>
        <w:t xml:space="preserve">开户银行：</w:t>
      </w:r>
      <w:r/>
    </w:p>
    <w:p>
      <w:pPr>
        <w:ind w:firstLine="420"/>
        <w:jc w:val="left"/>
        <w:spacing w:after="160" w:line="360" w:lineRule="auto"/>
        <w:widowControl/>
        <w:rPr>
          <w:rFonts w:ascii="Times New Roman" w:hAnsi="Times New Roman" w:eastAsia="宋体" w:cs="仿宋_GB2312"/>
          <w:szCs w:val="20"/>
        </w:rPr>
      </w:pPr>
      <w:r>
        <w:rPr>
          <w:rFonts w:hint="eastAsia" w:ascii="Times New Roman" w:hAnsi="Times New Roman" w:eastAsia="宋体" w:cs="仿宋_GB2312"/>
          <w:szCs w:val="20"/>
        </w:rPr>
        <w:t xml:space="preserve">注：货款开户信息如有变更，应向甲方提供相关变更申请材料。</w:t>
      </w:r>
      <w:r/>
    </w:p>
    <w:p>
      <w:pPr>
        <w:ind w:firstLine="420"/>
        <w:jc w:val="left"/>
        <w:spacing w:after="160" w:line="360" w:lineRule="auto"/>
        <w:rPr>
          <w:rFonts w:hint="eastAsia" w:ascii="宋体" w:hAnsi="宋体" w:eastAsia="宋体" w:cs="宋体"/>
          <w:szCs w:val="21"/>
        </w:rPr>
      </w:pPr>
      <w:r>
        <w:rPr>
          <w:rFonts w:hint="eastAsia" w:ascii="宋体" w:hAnsi="宋体" w:eastAsia="宋体" w:cs="宋体"/>
          <w:szCs w:val="21"/>
        </w:rPr>
        <w:t xml:space="preserve">注：得分95以上（含95分）全额支付；95分以下，每扣一分扣除当月1%服务费。对乙方在合同期内连续2月或一个作业服务年度内累计3次作业质量考核得分低于85分的，或单次考核得分75分以下的，或重大活动期间因工作不到位造成重大影响的，或一个作业服务年度内累计书面记满3次保障不力的，或一个作业服务年度内累计扣款金额超过当年度作业服务总经费20%的，作违约处理，甲方有权解除合同，并进行通报。该服务企业列入环卫作业市场黑名单。</w:t>
      </w:r>
      <w:r/>
    </w:p>
    <w:p>
      <w:pPr>
        <w:ind w:firstLine="420"/>
        <w:jc w:val="left"/>
        <w:spacing w:after="160" w:line="360" w:lineRule="auto"/>
        <w:tabs>
          <w:tab w:val="left" w:pos="3953" w:leader="none"/>
        </w:tabs>
        <w:rPr>
          <w:rFonts w:hint="eastAsia" w:ascii="宋体" w:hAnsi="宋体" w:eastAsia="宋体" w:cs="宋体"/>
          <w:szCs w:val="21"/>
        </w:rPr>
      </w:pPr>
      <w:r>
        <w:rPr>
          <w:rFonts w:hint="eastAsia" w:ascii="宋体" w:hAnsi="宋体" w:eastAsia="宋体" w:cs="宋体"/>
          <w:szCs w:val="21"/>
        </w:rPr>
        <w:t xml:space="preserve">3、付款方式：银行转账</w:t>
      </w:r>
      <w:r/>
    </w:p>
    <w:p>
      <w:pPr>
        <w:ind w:firstLine="420"/>
        <w:jc w:val="left"/>
        <w:spacing w:after="160" w:line="360" w:lineRule="auto"/>
        <w:tabs>
          <w:tab w:val="left" w:pos="3953" w:leader="none"/>
        </w:tabs>
        <w:rPr>
          <w:rFonts w:hint="eastAsia" w:ascii="宋体" w:hAnsi="宋体" w:eastAsia="宋体" w:cs="宋体"/>
          <w:szCs w:val="21"/>
        </w:rPr>
      </w:pPr>
      <w:r>
        <w:rPr>
          <w:rFonts w:hint="eastAsia" w:ascii="宋体" w:hAnsi="宋体" w:eastAsia="宋体" w:cs="宋体"/>
          <w:szCs w:val="21"/>
        </w:rPr>
        <w:t xml:space="preserve">4、乙方必须按月支付作业人员的工资，甲方有权要求乙方按月提供员工工资发放清单，若经甲方抽查，乙方未按期足额发放员工工资，甲方有权扣除相应费用以支付乙方未支付之费用。</w:t>
      </w:r>
      <w:r/>
    </w:p>
    <w:p>
      <w:pPr>
        <w:ind w:firstLine="420"/>
        <w:jc w:val="left"/>
        <w:spacing w:after="160" w:line="360" w:lineRule="auto"/>
        <w:tabs>
          <w:tab w:val="left" w:pos="3953" w:leader="none"/>
        </w:tabs>
        <w:rPr>
          <w:rFonts w:ascii="Times New Roman" w:hAnsi="Times New Roman" w:eastAsia="宋体" w:cs="Times New Roman"/>
          <w:szCs w:val="20"/>
        </w:rPr>
      </w:pPr>
      <w:r>
        <w:rPr>
          <w:rFonts w:hint="eastAsia" w:ascii="宋体" w:hAnsi="宋体" w:eastAsia="宋体" w:cs="宋体"/>
          <w:szCs w:val="21"/>
        </w:rPr>
        <w:t xml:space="preserve">5、每次付款前，乙方应向甲方开具相应金额的合法有效发票，否则甲方有权拒绝付款，且</w:t>
      </w:r>
      <w:r>
        <w:rPr>
          <w:rFonts w:hint="eastAsia" w:ascii="宋体" w:hAnsi="宋体" w:eastAsia="宋体" w:cs="宋体"/>
          <w:szCs w:val="21"/>
        </w:rPr>
        <w:t xml:space="preserve">不</w:t>
      </w:r>
      <w:r>
        <w:rPr>
          <w:rFonts w:hint="eastAsia" w:ascii="宋体" w:hAnsi="宋体" w:eastAsia="宋体" w:cs="宋体"/>
          <w:szCs w:val="21"/>
        </w:rPr>
        <w:t xml:space="preserve">就此承担逾期付款的违约责任。</w:t>
      </w:r>
      <w:r/>
    </w:p>
    <w:p>
      <w:pPr>
        <w:spacing w:after="160" w:line="360" w:lineRule="auto"/>
        <w:rPr>
          <w:rFonts w:hint="eastAsia" w:ascii="宋体" w:hAnsi="宋体" w:eastAsia="宋体" w:cs="宋体"/>
          <w:b/>
          <w:szCs w:val="21"/>
        </w:rPr>
      </w:pPr>
      <w:r>
        <w:rPr>
          <w:rFonts w:hint="eastAsia" w:ascii="宋体" w:hAnsi="宋体" w:eastAsia="宋体" w:cs="宋体"/>
          <w:b/>
          <w:szCs w:val="21"/>
        </w:rPr>
        <w:t xml:space="preserve">四、服务要求：详见采购文件及附件。</w:t>
      </w:r>
      <w:r/>
    </w:p>
    <w:p>
      <w:pPr>
        <w:spacing w:after="160" w:line="360" w:lineRule="auto"/>
        <w:rPr>
          <w:rFonts w:hint="eastAsia" w:ascii="宋体" w:hAnsi="宋体" w:eastAsia="宋体" w:cs="宋体"/>
          <w:b/>
          <w:szCs w:val="21"/>
        </w:rPr>
      </w:pPr>
      <w:r>
        <w:rPr>
          <w:rFonts w:hint="eastAsia" w:ascii="宋体" w:hAnsi="宋体" w:eastAsia="宋体" w:cs="宋体"/>
          <w:b/>
          <w:szCs w:val="21"/>
        </w:rPr>
        <w:t xml:space="preserve">五、考核标准：详见合同附件。</w:t>
      </w:r>
      <w:r/>
    </w:p>
    <w:p>
      <w:pPr>
        <w:spacing w:after="160" w:line="360" w:lineRule="auto"/>
        <w:rPr>
          <w:rFonts w:hint="eastAsia" w:ascii="宋体" w:hAnsi="宋体" w:eastAsia="宋体" w:cs="宋体"/>
          <w:b/>
          <w:szCs w:val="21"/>
        </w:rPr>
      </w:pPr>
      <w:r>
        <w:rPr>
          <w:rFonts w:hint="eastAsia" w:ascii="宋体" w:hAnsi="宋体" w:eastAsia="宋体" w:cs="宋体"/>
          <w:b/>
          <w:szCs w:val="21"/>
        </w:rPr>
        <w:t xml:space="preserve">六、双方权利义务</w:t>
      </w:r>
      <w:r/>
    </w:p>
    <w:p>
      <w:pPr>
        <w:ind w:left="17" w:firstLine="398"/>
        <w:spacing w:after="160" w:line="440" w:lineRule="exact"/>
        <w:rPr>
          <w:rFonts w:ascii="宋体" w:hAnsi="Courier New" w:eastAsia="宋体" w:cs="Times New Roman"/>
          <w:b/>
          <w:bCs/>
          <w:szCs w:val="20"/>
        </w:rPr>
      </w:pPr>
      <w:r>
        <w:rPr>
          <w:rFonts w:hint="eastAsia" w:ascii="宋体" w:hAnsi="Courier New" w:eastAsia="宋体" w:cs="Times New Roman"/>
          <w:b/>
          <w:bCs/>
          <w:szCs w:val="20"/>
        </w:rPr>
        <w:t xml:space="preserve">1、甲方责任</w:t>
      </w:r>
      <w:r/>
    </w:p>
    <w:p>
      <w:pPr>
        <w:numPr>
          <w:ilvl w:val="0"/>
          <w:numId w:val="4"/>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甲方应积极配合乙方工作人员履行好合同所规定的职责和义务。</w:t>
      </w:r>
      <w:r/>
    </w:p>
    <w:p>
      <w:pPr>
        <w:numPr>
          <w:ilvl w:val="0"/>
          <w:numId w:val="4"/>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负责向乙方提供服务所需的资料和附件。</w:t>
      </w:r>
      <w:r/>
    </w:p>
    <w:p>
      <w:pPr>
        <w:numPr>
          <w:ilvl w:val="0"/>
          <w:numId w:val="4"/>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定期组织对乙方服务质量的考核、收集意见和建议，并将结果及时通报乙方。</w:t>
      </w:r>
      <w:r/>
    </w:p>
    <w:p>
      <w:pPr>
        <w:numPr>
          <w:ilvl w:val="0"/>
          <w:numId w:val="4"/>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为乙方有效开展工作提供其他必要的便利。</w:t>
      </w:r>
      <w:r/>
    </w:p>
    <w:p>
      <w:pPr>
        <w:ind w:left="17" w:firstLine="398"/>
        <w:spacing w:after="160" w:line="440" w:lineRule="exact"/>
        <w:rPr>
          <w:rFonts w:ascii="宋体" w:hAnsi="Courier New" w:eastAsia="宋体" w:cs="Times New Roman"/>
          <w:b/>
          <w:bCs/>
          <w:szCs w:val="20"/>
        </w:rPr>
      </w:pPr>
      <w:r>
        <w:rPr>
          <w:rFonts w:hint="eastAsia" w:ascii="宋体" w:hAnsi="Courier New" w:eastAsia="宋体" w:cs="Times New Roman"/>
          <w:b/>
          <w:bCs/>
          <w:szCs w:val="20"/>
        </w:rPr>
        <w:t xml:space="preserve">2、 乙方责任</w:t>
      </w:r>
      <w:r/>
    </w:p>
    <w:p>
      <w:pPr>
        <w:numPr>
          <w:ilvl w:val="0"/>
          <w:numId w:val="5"/>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乙方经甲方审核通过后，安排在项目内工作的服务人员，未经甲方同意不得擅自调动或调整岗位。如确需</w:t>
      </w:r>
      <w:r>
        <w:rPr>
          <w:rFonts w:hint="eastAsia" w:ascii="宋体" w:hAnsi="宋体" w:eastAsia="宋体" w:cs="Times New Roman"/>
          <w:szCs w:val="21"/>
        </w:rPr>
        <w:t xml:space="preserve">作出</w:t>
      </w:r>
      <w:r>
        <w:rPr>
          <w:rFonts w:hint="eastAsia" w:ascii="宋体" w:hAnsi="宋体" w:eastAsia="宋体" w:cs="Times New Roman"/>
          <w:szCs w:val="21"/>
        </w:rPr>
        <w:t xml:space="preserve">调整的，乙方应提前两周向甲方提出书面申请，并提出合适的替代人选，经甲方批准后方可</w:t>
      </w:r>
      <w:r>
        <w:rPr>
          <w:rFonts w:hint="eastAsia" w:ascii="宋体" w:hAnsi="宋体" w:eastAsia="宋体" w:cs="Times New Roman"/>
          <w:szCs w:val="21"/>
        </w:rPr>
        <w:t xml:space="preserve">作出</w:t>
      </w:r>
      <w:r>
        <w:rPr>
          <w:rFonts w:hint="eastAsia" w:ascii="宋体" w:hAnsi="宋体" w:eastAsia="宋体" w:cs="Times New Roman"/>
          <w:szCs w:val="21"/>
        </w:rPr>
        <w:t xml:space="preserve">调动，上述范围以外工作人员</w:t>
      </w:r>
      <w:r>
        <w:rPr>
          <w:rFonts w:hint="eastAsia" w:ascii="宋体" w:hAnsi="宋体" w:eastAsia="宋体" w:cs="Times New Roman"/>
          <w:szCs w:val="21"/>
        </w:rPr>
        <w:t xml:space="preserve">作出</w:t>
      </w:r>
      <w:r>
        <w:rPr>
          <w:rFonts w:hint="eastAsia" w:ascii="宋体" w:hAnsi="宋体" w:eastAsia="宋体" w:cs="Times New Roman"/>
          <w:szCs w:val="21"/>
        </w:rPr>
        <w:t xml:space="preserve">调整的，应在调整当月向甲方进行备案，否则根据服务项目考核评分表进行考核扣分。</w:t>
      </w:r>
      <w:r/>
    </w:p>
    <w:p>
      <w:pPr>
        <w:numPr>
          <w:ilvl w:val="0"/>
          <w:numId w:val="5"/>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在合同履行过程中乙方无法达到招标书及合同相关约定或甲方各项要求的，项目内乙方工作人员的工作未达到甲方工作要求的，甲方有权要求乙方在规定的时间内调换或增</w:t>
      </w:r>
      <w:r>
        <w:rPr>
          <w:rFonts w:hint="eastAsia" w:ascii="宋体" w:hAnsi="宋体" w:eastAsia="宋体" w:cs="Times New Roman"/>
          <w:szCs w:val="21"/>
        </w:rPr>
        <w:t xml:space="preserve">配服务</w:t>
      </w:r>
      <w:r>
        <w:rPr>
          <w:rFonts w:hint="eastAsia" w:ascii="宋体" w:hAnsi="宋体" w:eastAsia="宋体" w:cs="Times New Roman"/>
          <w:szCs w:val="21"/>
        </w:rPr>
        <w:t xml:space="preserve">人员，乙方应按甲方要求将人员安排到位，甲方不承担除合同约定以外的其他任何费用。如乙方在规定的时间内未按甲方要求，调换或增</w:t>
      </w:r>
      <w:r>
        <w:rPr>
          <w:rFonts w:hint="eastAsia" w:ascii="宋体" w:hAnsi="宋体" w:eastAsia="宋体" w:cs="Times New Roman"/>
          <w:szCs w:val="21"/>
        </w:rPr>
        <w:t xml:space="preserve">配服务</w:t>
      </w:r>
      <w:r>
        <w:rPr>
          <w:rFonts w:hint="eastAsia" w:ascii="宋体" w:hAnsi="宋体" w:eastAsia="宋体" w:cs="Times New Roman"/>
          <w:szCs w:val="21"/>
        </w:rPr>
        <w:t xml:space="preserve">人员的；未经甲方批准擅自调动、调整工作人员的，根据服务项目考核评分表进行考核扣分。</w:t>
      </w:r>
      <w:r/>
    </w:p>
    <w:p>
      <w:pPr>
        <w:numPr>
          <w:ilvl w:val="0"/>
          <w:numId w:val="5"/>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乙方在从事人员服务工作中应当做到文明工作、安全生产，采取必要的安全防范措施，</w:t>
      </w:r>
      <w:r>
        <w:rPr>
          <w:rFonts w:hint="eastAsia" w:ascii="宋体" w:hAnsi="宋体" w:eastAsia="宋体" w:cs="Times New Roman"/>
          <w:szCs w:val="21"/>
          <w:lang w:val="zh-CN"/>
        </w:rPr>
        <w:t xml:space="preserve">还应为其办理作业时的人身安全保险和意外伤害险（保险种类由乙方自行选择），</w:t>
      </w:r>
      <w:r>
        <w:rPr>
          <w:rFonts w:hint="eastAsia" w:ascii="宋体" w:hAnsi="宋体" w:eastAsia="宋体" w:cs="Times New Roman"/>
          <w:szCs w:val="21"/>
        </w:rPr>
        <w:t xml:space="preserve">服务期限内</w:t>
      </w:r>
      <w:r>
        <w:rPr>
          <w:rFonts w:hint="eastAsia" w:ascii="宋体" w:hAnsi="宋体" w:eastAsia="宋体" w:cs="Times New Roman"/>
          <w:szCs w:val="21"/>
          <w:lang w:val="zh-CN"/>
        </w:rPr>
        <w:t xml:space="preserve">一切安全责任事故均由乙方负责。</w:t>
      </w:r>
      <w:r/>
    </w:p>
    <w:p>
      <w:pPr>
        <w:numPr>
          <w:ilvl w:val="0"/>
          <w:numId w:val="5"/>
        </w:numPr>
        <w:ind w:left="17" w:firstLine="396"/>
        <w:jc w:val="left"/>
        <w:spacing w:after="160" w:line="440" w:lineRule="exact"/>
        <w:widowControl/>
        <w:rPr>
          <w:rFonts w:hint="eastAsia" w:ascii="宋体" w:hAnsi="宋体" w:eastAsia="宋体" w:cs="Times New Roman"/>
          <w:szCs w:val="21"/>
        </w:rPr>
      </w:pPr>
      <w:r>
        <w:rPr>
          <w:rFonts w:hint="eastAsia" w:ascii="宋体" w:hAnsi="宋体" w:eastAsia="宋体" w:cs="Times New Roman"/>
          <w:szCs w:val="21"/>
        </w:rPr>
        <w:t xml:space="preserve">乙方应经常对员工进行岗位职责和安全教育，加强岗位责任考核。因管理不当、违规操作发生安全事故的，乙方应承担全部责任，并负责赔偿由此造成的损失，与甲方无关。</w:t>
      </w:r>
      <w:r/>
    </w:p>
    <w:p>
      <w:pPr>
        <w:numPr>
          <w:ilvl w:val="0"/>
          <w:numId w:val="5"/>
        </w:numPr>
        <w:ind w:left="17" w:firstLine="398"/>
        <w:jc w:val="left"/>
        <w:spacing w:after="160" w:line="440" w:lineRule="exact"/>
        <w:widowControl/>
        <w:rPr>
          <w:rFonts w:hint="eastAsia" w:ascii="宋体" w:hAnsi="宋体" w:eastAsia="宋体" w:cs="Times New Roman"/>
          <w:b/>
          <w:bCs/>
          <w:szCs w:val="21"/>
          <w:lang w:val="zh-CN"/>
        </w:rPr>
      </w:pPr>
      <w:r>
        <w:rPr>
          <w:rFonts w:hint="eastAsia" w:ascii="宋体" w:hAnsi="宋体" w:eastAsia="宋体" w:cs="Times New Roman"/>
          <w:b/>
          <w:bCs/>
          <w:szCs w:val="21"/>
          <w:lang w:val="zh-CN"/>
        </w:rPr>
        <w:t xml:space="preserve">蓝藻打捞范围内，巡查一旦发现蓝藻，必须立即设置标识并组织打捞，必须做到“藻在人在、日</w:t>
      </w:r>
      <w:r>
        <w:rPr>
          <w:rFonts w:hint="eastAsia" w:ascii="宋体" w:hAnsi="宋体" w:eastAsia="宋体" w:cs="Times New Roman"/>
          <w:b/>
          <w:bCs/>
          <w:szCs w:val="21"/>
        </w:rPr>
        <w:t xml:space="preserve">产</w:t>
      </w:r>
      <w:r>
        <w:rPr>
          <w:rFonts w:hint="eastAsia" w:ascii="宋体" w:hAnsi="宋体" w:eastAsia="宋体" w:cs="Times New Roman"/>
          <w:b/>
          <w:bCs/>
          <w:szCs w:val="21"/>
          <w:lang w:val="zh-CN"/>
        </w:rPr>
        <w:t xml:space="preserve">日清”，</w:t>
      </w:r>
      <w:r>
        <w:rPr>
          <w:rFonts w:hint="eastAsia" w:ascii="宋体" w:hAnsi="宋体" w:eastAsia="宋体" w:cs="Times New Roman"/>
          <w:b/>
          <w:bCs/>
          <w:szCs w:val="21"/>
        </w:rPr>
        <w:t xml:space="preserve">甲方</w:t>
      </w:r>
      <w:r>
        <w:rPr>
          <w:rFonts w:hint="eastAsia" w:ascii="宋体" w:hAnsi="宋体" w:eastAsia="宋体" w:cs="Times New Roman"/>
          <w:b/>
          <w:bCs/>
          <w:szCs w:val="21"/>
          <w:lang w:val="zh-CN"/>
        </w:rPr>
        <w:t xml:space="preserve">或上级督查发现有大面积蓝藻（1000m²以上）聚集无人打捞，第一次扣除</w:t>
      </w:r>
      <w:r>
        <w:rPr>
          <w:rFonts w:hint="eastAsia" w:ascii="宋体" w:hAnsi="宋体" w:eastAsia="宋体" w:cs="Times New Roman"/>
          <w:b/>
          <w:bCs/>
          <w:szCs w:val="21"/>
        </w:rPr>
        <w:t xml:space="preserve">5</w:t>
      </w:r>
      <w:r>
        <w:rPr>
          <w:rFonts w:hint="eastAsia" w:ascii="宋体" w:hAnsi="宋体" w:eastAsia="宋体" w:cs="Times New Roman"/>
          <w:b/>
          <w:bCs/>
          <w:szCs w:val="21"/>
          <w:lang w:val="zh-CN"/>
        </w:rPr>
        <w:t xml:space="preserve">000元，第二次扣除</w:t>
      </w:r>
      <w:r>
        <w:rPr>
          <w:rFonts w:hint="eastAsia" w:ascii="宋体" w:hAnsi="宋体" w:eastAsia="宋体" w:cs="Times New Roman"/>
          <w:b/>
          <w:bCs/>
          <w:szCs w:val="21"/>
        </w:rPr>
        <w:t xml:space="preserve">1</w:t>
      </w:r>
      <w:r>
        <w:rPr>
          <w:rFonts w:hint="eastAsia" w:ascii="宋体" w:hAnsi="宋体" w:eastAsia="宋体" w:cs="Times New Roman"/>
          <w:b/>
          <w:bCs/>
          <w:szCs w:val="21"/>
          <w:lang w:val="zh-CN"/>
        </w:rPr>
        <w:t xml:space="preserve">0000元，三次以上的可解除合同。</w:t>
      </w:r>
      <w:r/>
    </w:p>
    <w:p>
      <w:pPr>
        <w:numPr>
          <w:ilvl w:val="0"/>
          <w:numId w:val="5"/>
        </w:numPr>
        <w:ind w:left="17" w:firstLine="398"/>
        <w:jc w:val="left"/>
        <w:spacing w:after="160" w:line="440" w:lineRule="exact"/>
        <w:widowControl/>
        <w:rPr>
          <w:rFonts w:hint="eastAsia" w:ascii="宋体" w:hAnsi="宋体" w:eastAsia="宋体" w:cs="Times New Roman"/>
          <w:b/>
          <w:bCs/>
          <w:szCs w:val="21"/>
          <w:lang w:val="zh-CN"/>
        </w:rPr>
      </w:pPr>
      <w:r>
        <w:rPr>
          <w:rFonts w:hint="eastAsia" w:ascii="宋体" w:hAnsi="宋体" w:eastAsia="宋体" w:cs="Times New Roman"/>
          <w:b/>
          <w:bCs/>
          <w:szCs w:val="21"/>
          <w:lang w:val="zh-CN"/>
        </w:rPr>
        <w:t xml:space="preserve">沿岸水体保洁实行全日保洁守岗打捞，全天保洁作业时间内不间断保洁。各类垃圾彻底清理，做到日产日清。</w:t>
      </w:r>
      <w:r/>
    </w:p>
    <w:p>
      <w:pPr>
        <w:ind w:firstLine="420"/>
        <w:jc w:val="left"/>
        <w:spacing w:after="160" w:line="440" w:lineRule="exact"/>
        <w:widowControl/>
        <w:rPr>
          <w:rFonts w:ascii="Times New Roman" w:hAnsi="Times New Roman" w:eastAsia="宋体" w:cs="Times New Roman"/>
          <w:szCs w:val="20"/>
        </w:rPr>
      </w:pPr>
      <w:r>
        <w:rPr>
          <w:rFonts w:hint="eastAsia" w:ascii="宋体" w:hAnsi="宋体" w:eastAsia="宋体" w:cs="Times New Roman"/>
          <w:szCs w:val="21"/>
        </w:rPr>
        <w:t xml:space="preserve">(</w:t>
      </w:r>
      <w:r>
        <w:rPr>
          <w:rFonts w:hint="eastAsia" w:ascii="宋体" w:hAnsi="宋体" w:eastAsia="宋体" w:cs="Times New Roman"/>
          <w:szCs w:val="21"/>
        </w:rPr>
        <w:t xml:space="preserve">7</w:t>
      </w:r>
      <w:r>
        <w:rPr>
          <w:rFonts w:hint="eastAsia" w:ascii="宋体" w:hAnsi="宋体" w:eastAsia="宋体" w:cs="Times New Roman"/>
          <w:szCs w:val="21"/>
        </w:rPr>
        <w:t xml:space="preserve">)在服务期间，乙方服务人员工因患职业病或因工伤亡后应享有的工伤待遇，以及因甲乙双方合作关系变化，造成员工劳动合同的解除或终止所产生的经济补偿金或赔偿金由乙方承担。</w:t>
      </w:r>
      <w:r/>
    </w:p>
    <w:p>
      <w:pPr>
        <w:spacing w:after="160" w:line="360" w:lineRule="auto"/>
        <w:rPr>
          <w:rFonts w:hint="eastAsia" w:ascii="宋体" w:hAnsi="宋体" w:eastAsia="宋体" w:cs="宋体"/>
          <w:b/>
          <w:szCs w:val="21"/>
        </w:rPr>
      </w:pPr>
      <w:r>
        <w:rPr>
          <w:rFonts w:hint="eastAsia" w:ascii="宋体" w:hAnsi="宋体" w:eastAsia="宋体" w:cs="宋体"/>
          <w:b/>
          <w:szCs w:val="21"/>
        </w:rPr>
        <w:t xml:space="preserve">七、违约责任</w:t>
      </w:r>
      <w:r/>
    </w:p>
    <w:p>
      <w:pPr>
        <w:ind w:firstLine="420"/>
        <w:jc w:val="left"/>
        <w:spacing w:after="160" w:line="360" w:lineRule="auto"/>
        <w:rPr>
          <w:rFonts w:hint="eastAsia"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合同一方不履行合同义务或者履行合同义务不符合约定的，应当承担继续履行、采取补救措施或者赔偿损失等违约责任。</w:t>
      </w:r>
      <w:r/>
    </w:p>
    <w:p>
      <w:pPr>
        <w:ind w:firstLine="57"/>
        <w:spacing w:after="160" w:line="360" w:lineRule="auto"/>
        <w:rPr>
          <w:rFonts w:hint="eastAsia" w:ascii="宋体" w:hAnsi="宋体" w:eastAsia="宋体" w:cs="宋体"/>
          <w:szCs w:val="21"/>
        </w:rPr>
      </w:pPr>
      <w:r>
        <w:rPr>
          <w:rFonts w:hint="eastAsia" w:ascii="宋体" w:hAnsi="宋体" w:eastAsia="宋体" w:cs="宋体"/>
          <w:szCs w:val="21"/>
        </w:rPr>
        <w:t xml:space="preserve">  1、乙方的违约责任</w:t>
      </w:r>
      <w:r/>
    </w:p>
    <w:p>
      <w:pPr>
        <w:ind w:firstLine="57"/>
        <w:spacing w:after="160" w:line="360" w:lineRule="auto"/>
        <w:rPr>
          <w:rFonts w:hint="eastAsia" w:ascii="宋体" w:hAnsi="宋体" w:eastAsia="宋体" w:cs="宋体"/>
          <w:szCs w:val="21"/>
        </w:rPr>
      </w:pPr>
      <w:r>
        <w:rPr>
          <w:rFonts w:hint="eastAsia" w:ascii="宋体" w:hAnsi="宋体" w:eastAsia="宋体" w:cs="宋体"/>
          <w:szCs w:val="21"/>
        </w:rPr>
        <w:t xml:space="preserve">   （1）乙方未按合同规定的时间、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firstLine="57"/>
        <w:spacing w:after="160" w:line="360" w:lineRule="auto"/>
        <w:rPr>
          <w:rFonts w:hint="eastAsia" w:ascii="宋体" w:hAnsi="宋体" w:eastAsia="宋体" w:cs="宋体"/>
          <w:szCs w:val="21"/>
        </w:rPr>
      </w:pPr>
      <w:r>
        <w:rPr>
          <w:rFonts w:hint="eastAsia" w:ascii="宋体" w:hAnsi="宋体" w:eastAsia="宋体" w:cs="宋体"/>
          <w:szCs w:val="21"/>
        </w:rPr>
        <w:t xml:space="preserve">   （2）乙方必须自己完成合同内容，不得自行分包，否则，甲方有权按乙方不能完成合同处理。</w:t>
      </w:r>
      <w:r/>
    </w:p>
    <w:p>
      <w:pPr>
        <w:ind w:firstLine="57"/>
        <w:spacing w:after="160" w:line="360" w:lineRule="auto"/>
        <w:rPr>
          <w:rFonts w:hint="eastAsia" w:ascii="宋体" w:hAnsi="宋体" w:eastAsia="宋体" w:cs="宋体"/>
          <w:szCs w:val="21"/>
        </w:rPr>
      </w:pPr>
      <w:r>
        <w:rPr>
          <w:rFonts w:hint="eastAsia" w:ascii="宋体" w:hAnsi="宋体" w:eastAsia="宋体" w:cs="宋体"/>
          <w:szCs w:val="21"/>
        </w:rPr>
        <w:t xml:space="preserve">   2、甲方违约责任</w:t>
      </w:r>
      <w:r/>
    </w:p>
    <w:p>
      <w:pPr>
        <w:ind w:firstLine="57"/>
        <w:spacing w:after="160" w:line="360" w:lineRule="auto"/>
        <w:rPr>
          <w:rFonts w:hint="eastAsia" w:ascii="宋体" w:hAnsi="宋体" w:eastAsia="宋体" w:cs="宋体"/>
          <w:b/>
          <w:szCs w:val="21"/>
        </w:rPr>
      </w:pPr>
      <w:r>
        <w:rPr>
          <w:rFonts w:hint="eastAsia" w:ascii="宋体" w:hAnsi="宋体" w:eastAsia="宋体" w:cs="宋体"/>
          <w:szCs w:val="21"/>
        </w:rPr>
        <w:t xml:space="preserve">   乙方按合同履约，甲方不按期付款应向乙方偿付违约金，每逾期一天，按合同价格的万分之四偿付违约金。</w:t>
      </w:r>
      <w:r/>
    </w:p>
    <w:p>
      <w:pPr>
        <w:spacing w:after="160" w:line="360" w:lineRule="auto"/>
        <w:rPr>
          <w:rFonts w:hint="eastAsia" w:ascii="宋体" w:hAnsi="宋体" w:eastAsia="宋体" w:cs="宋体"/>
          <w:szCs w:val="21"/>
        </w:rPr>
      </w:pPr>
      <w:r>
        <w:rPr>
          <w:rFonts w:hint="eastAsia" w:ascii="宋体" w:hAnsi="宋体" w:eastAsia="宋体" w:cs="宋体"/>
          <w:b/>
          <w:szCs w:val="21"/>
        </w:rPr>
        <w:t xml:space="preserve">八、不可抗力等</w:t>
      </w:r>
      <w:r/>
    </w:p>
    <w:p>
      <w:pPr>
        <w:ind w:firstLine="420"/>
        <w:spacing w:after="160" w:line="360" w:lineRule="auto"/>
        <w:rPr>
          <w:rFonts w:hint="eastAsia" w:ascii="宋体" w:hAnsi="宋体" w:eastAsia="宋体" w:cs="宋体"/>
          <w:szCs w:val="21"/>
          <w:lang w:val="zh-CN"/>
        </w:rPr>
      </w:pPr>
      <w:r>
        <w:rPr>
          <w:rFonts w:hint="eastAsia" w:ascii="宋体" w:hAnsi="宋体" w:eastAsia="宋体" w:cs="宋体"/>
          <w:szCs w:val="21"/>
          <w:lang w:val="zh-CN"/>
        </w:rPr>
        <w:t xml:space="preserve">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r/>
    </w:p>
    <w:p>
      <w:pPr>
        <w:ind w:firstLine="420"/>
        <w:spacing w:after="160" w:line="360" w:lineRule="auto"/>
        <w:rPr>
          <w:rFonts w:hint="eastAsia" w:ascii="宋体" w:hAnsi="宋体" w:eastAsia="宋体" w:cs="宋体"/>
          <w:szCs w:val="21"/>
          <w:lang w:val="zh-CN"/>
        </w:rPr>
      </w:pPr>
      <w:r>
        <w:rPr>
          <w:rFonts w:hint="eastAsia" w:ascii="宋体" w:hAnsi="宋体" w:eastAsia="宋体" w:cs="宋体"/>
          <w:szCs w:val="21"/>
          <w:lang w:val="zh-CN"/>
        </w:rPr>
        <w:t xml:space="preserve">2、合同一方因政府政策、规划调整、道路改造及不可抗力不能履行合同的，应当及时通知对方，以减轻可能给对方造成的损失，并应当在合理期限内提供证明。</w:t>
      </w:r>
      <w:r/>
    </w:p>
    <w:p>
      <w:pPr>
        <w:jc w:val="left"/>
        <w:spacing w:after="160" w:line="360" w:lineRule="auto"/>
        <w:rPr>
          <w:rFonts w:hint="eastAsia" w:ascii="宋体" w:hAnsi="宋体" w:eastAsia="宋体" w:cs="宋体"/>
          <w:b/>
          <w:szCs w:val="21"/>
        </w:rPr>
      </w:pPr>
      <w:r>
        <w:rPr>
          <w:rFonts w:hint="eastAsia" w:ascii="宋体" w:hAnsi="宋体" w:eastAsia="宋体" w:cs="宋体"/>
          <w:b/>
          <w:szCs w:val="21"/>
        </w:rPr>
        <w:t xml:space="preserve">九、合同生效及其它</w:t>
      </w:r>
      <w:r/>
    </w:p>
    <w:p>
      <w:pPr>
        <w:ind w:firstLine="420"/>
        <w:spacing w:after="160" w:line="360" w:lineRule="auto"/>
        <w:rPr>
          <w:rFonts w:hint="eastAsia" w:ascii="宋体" w:hAnsi="宋体" w:eastAsia="宋体" w:cs="宋体"/>
          <w:szCs w:val="21"/>
          <w:lang w:val="zh-CN"/>
        </w:rPr>
      </w:pPr>
      <w:r>
        <w:rPr>
          <w:rFonts w:hint="eastAsia" w:ascii="宋体" w:hAnsi="宋体" w:eastAsia="宋体" w:cs="宋体"/>
          <w:szCs w:val="21"/>
          <w:lang w:val="zh-CN"/>
        </w:rPr>
        <w:t xml:space="preserve">本合同经甲乙双方签字盖章后生效，生效的合同需</w:t>
      </w:r>
      <w:r>
        <w:rPr>
          <w:rFonts w:hint="eastAsia" w:ascii="宋体" w:hAnsi="宋体" w:eastAsia="宋体" w:cs="宋体"/>
          <w:szCs w:val="21"/>
        </w:rPr>
        <w:t xml:space="preserve">在签订之日起2个工作日内</w:t>
      </w:r>
      <w:r>
        <w:rPr>
          <w:rFonts w:hint="eastAsia" w:ascii="宋体" w:hAnsi="宋体" w:eastAsia="宋体" w:cs="宋体"/>
          <w:szCs w:val="21"/>
          <w:lang w:val="zh-CN"/>
        </w:rPr>
        <w:t xml:space="preserve">上</w:t>
      </w:r>
      <w:r>
        <w:rPr>
          <w:rFonts w:hint="eastAsia" w:ascii="宋体" w:hAnsi="宋体" w:eastAsia="宋体" w:cs="宋体"/>
          <w:szCs w:val="21"/>
          <w:lang w:val="zh-CN"/>
        </w:rPr>
        <w:t xml:space="preserve">传系统</w:t>
      </w:r>
      <w:r>
        <w:rPr>
          <w:rFonts w:hint="eastAsia" w:ascii="宋体" w:hAnsi="宋体" w:eastAsia="宋体" w:cs="宋体"/>
          <w:szCs w:val="21"/>
          <w:lang w:val="zh-CN"/>
        </w:rPr>
        <w:t xml:space="preserve">备案。</w:t>
      </w:r>
      <w:r/>
    </w:p>
    <w:p>
      <w:pPr>
        <w:jc w:val="left"/>
        <w:spacing w:after="160" w:line="360" w:lineRule="auto"/>
        <w:rPr>
          <w:rFonts w:hint="eastAsia" w:ascii="宋体" w:hAnsi="宋体" w:eastAsia="宋体" w:cs="宋体"/>
          <w:b/>
          <w:szCs w:val="21"/>
        </w:rPr>
      </w:pPr>
      <w:r>
        <w:rPr>
          <w:rFonts w:hint="eastAsia" w:ascii="宋体" w:hAnsi="宋体" w:eastAsia="宋体" w:cs="宋体"/>
          <w:b/>
          <w:szCs w:val="21"/>
        </w:rPr>
        <w:t xml:space="preserve">十、合同的解除和转让</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1、甲方和乙方协商一致，可以解除合同。</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2、有下列情形之一，合同一方可以解除合同：</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（1）因不可抗力致使不能实现合同目的，未受不可抗力影响的一方有权解除合同；</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（2）因合同一方违约导致合同不能履行，另一方有权解除合同。</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3、有权解除合同的一方，应当在违约事实或不可抗力发生之后三十天内书面通知对方提出解除合同，合同在书面通知到达对方时解除。</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4、合同的部分和全部都不得转让。</w:t>
      </w:r>
      <w:r/>
    </w:p>
    <w:p>
      <w:pPr>
        <w:spacing w:after="160" w:line="360" w:lineRule="auto"/>
        <w:rPr>
          <w:rFonts w:hint="eastAsia" w:ascii="宋体" w:hAnsi="宋体" w:eastAsia="宋体" w:cs="宋体"/>
          <w:b/>
          <w:szCs w:val="21"/>
        </w:rPr>
      </w:pPr>
      <w:r>
        <w:rPr>
          <w:rFonts w:hint="eastAsia" w:ascii="宋体" w:hAnsi="宋体" w:eastAsia="宋体" w:cs="宋体"/>
          <w:b/>
          <w:szCs w:val="21"/>
        </w:rPr>
        <w:t xml:space="preserve">十一、其它</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1、乙方除应做好职工的安全生产教育外，还应为服务人员提供必要的劳动保护条件，还应为所有人员办理作业时的意外险，一切安全责任事故均由乙方负责（保险种类由乙方自行选择）；如发现</w:t>
      </w:r>
      <w:r>
        <w:rPr>
          <w:rFonts w:hint="eastAsia" w:ascii="宋体" w:hAnsi="宋体" w:eastAsia="宋体" w:cs="宋体"/>
          <w:bCs/>
          <w:szCs w:val="21"/>
        </w:rPr>
        <w:t xml:space="preserve">乙方未给服务人员缴纳人身意外险，视情节取消该路段或整个项目的承包资格。</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2、乙方发放工资必须以银行转账形式发放，并每月通报甲方。</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3、经查实，乙方有虚报冒领社会保险费用的，甲方将立即终止合同。 </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4、本合同未尽之处双方协商解决，解决不成，任何一方均可向本项目所辖地人民法院提起诉讼。</w:t>
      </w:r>
      <w:r/>
    </w:p>
    <w:p>
      <w:pPr>
        <w:ind w:firstLine="420"/>
        <w:spacing w:after="160" w:line="360" w:lineRule="auto"/>
        <w:rPr>
          <w:rFonts w:hint="eastAsia" w:ascii="宋体" w:hAnsi="宋体" w:eastAsia="宋体" w:cs="宋体"/>
          <w:szCs w:val="21"/>
        </w:rPr>
      </w:pPr>
      <w:r>
        <w:rPr>
          <w:rFonts w:hint="eastAsia" w:ascii="宋体" w:hAnsi="宋体" w:eastAsia="宋体" w:cs="宋体"/>
          <w:bCs/>
          <w:szCs w:val="21"/>
        </w:rPr>
        <w:t xml:space="preserve">5、</w:t>
      </w:r>
      <w:r>
        <w:rPr>
          <w:rFonts w:hint="eastAsia" w:ascii="宋体" w:hAnsi="宋体" w:eastAsia="宋体" w:cs="宋体"/>
          <w:szCs w:val="21"/>
          <w:lang w:val="zh-CN"/>
        </w:rPr>
        <w:t xml:space="preserve">本合同一式</w:t>
      </w:r>
      <w:r>
        <w:rPr>
          <w:rFonts w:hint="eastAsia" w:ascii="宋体" w:hAnsi="宋体" w:eastAsia="宋体" w:cs="宋体"/>
          <w:szCs w:val="21"/>
        </w:rPr>
        <w:t xml:space="preserve">伍</w:t>
      </w:r>
      <w:r>
        <w:rPr>
          <w:rFonts w:hint="eastAsia" w:ascii="宋体" w:hAnsi="宋体" w:eastAsia="宋体" w:cs="宋体"/>
          <w:szCs w:val="21"/>
          <w:lang w:val="zh-CN"/>
        </w:rPr>
        <w:t xml:space="preserve">份，甲方执</w:t>
      </w:r>
      <w:r>
        <w:rPr>
          <w:rFonts w:hint="eastAsia" w:ascii="宋体" w:hAnsi="宋体" w:eastAsia="宋体" w:cs="宋体"/>
          <w:szCs w:val="21"/>
        </w:rPr>
        <w:t xml:space="preserve">贰</w:t>
      </w:r>
      <w:r>
        <w:rPr>
          <w:rFonts w:hint="eastAsia" w:ascii="宋体" w:hAnsi="宋体" w:eastAsia="宋体" w:cs="宋体"/>
          <w:szCs w:val="21"/>
          <w:lang w:val="zh-CN"/>
        </w:rPr>
        <w:t xml:space="preserve">份，乙方执</w:t>
      </w:r>
      <w:r>
        <w:rPr>
          <w:rFonts w:hint="eastAsia" w:ascii="宋体" w:hAnsi="宋体" w:eastAsia="宋体" w:cs="宋体"/>
          <w:szCs w:val="21"/>
        </w:rPr>
        <w:t xml:space="preserve">贰</w:t>
      </w:r>
      <w:r>
        <w:rPr>
          <w:rFonts w:hint="eastAsia" w:ascii="宋体" w:hAnsi="宋体" w:eastAsia="宋体" w:cs="宋体"/>
          <w:szCs w:val="21"/>
          <w:lang w:val="zh-CN"/>
        </w:rPr>
        <w:t xml:space="preserve">份，招标代理机构一份。</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6、未尽事宜</w:t>
      </w:r>
      <w:r/>
    </w:p>
    <w:p>
      <w:pPr>
        <w:ind w:firstLine="420"/>
        <w:spacing w:after="160" w:line="360" w:lineRule="auto"/>
        <w:rPr>
          <w:rFonts w:hint="eastAsia" w:ascii="宋体" w:hAnsi="宋体" w:eastAsia="宋体" w:cs="宋体"/>
          <w:bCs/>
          <w:szCs w:val="21"/>
        </w:rPr>
      </w:pPr>
      <w:r>
        <w:rPr>
          <w:rFonts w:hint="eastAsia" w:ascii="宋体" w:hAnsi="宋体" w:eastAsia="宋体" w:cs="宋体"/>
          <w:bCs/>
          <w:szCs w:val="21"/>
        </w:rPr>
        <w:t xml:space="preserve">本合同未尽事宜应按《中华人民共和国民法典》《中华人民共和国政府采购法》以及其同相关法律、法规之规定解释。</w:t>
      </w:r>
      <w:r/>
    </w:p>
    <w:tbl>
      <w:tblPr>
        <w:tblW w:w="9371" w:type="dxa"/>
        <w:jc w:val="center"/>
        <w:tblLayout w:type="fixed"/>
        <w:tblLook w:val="04A0" w:firstRow="1" w:lastRow="0" w:firstColumn="1" w:lastColumn="0" w:noHBand="0" w:noVBand="1"/>
      </w:tblPr>
      <w:tblGrid>
        <w:gridCol w:w="4678"/>
        <w:gridCol w:w="4693"/>
      </w:tblGrid>
      <w:tr>
        <w:trPr>
          <w:jc w:val="center"/>
          <w:trHeight w:val="442"/>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甲方（盖章）：</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乙方（盖章）：</w:t>
            </w:r>
            <w:r/>
          </w:p>
        </w:tc>
      </w:tr>
      <w:tr>
        <w:trPr>
          <w:jc w:val="center"/>
          <w:trHeight w:val="459"/>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法定（授权）代表人（签字）：</w:t>
            </w:r>
            <w:r/>
          </w:p>
        </w:tc>
      </w:tr>
      <w:tr>
        <w:trPr>
          <w:jc w:val="center"/>
          <w:trHeight w:val="459"/>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日期：</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firstLine="420"/>
              <w:spacing w:after="160" w:line="440" w:lineRule="exact"/>
              <w:rPr>
                <w:rFonts w:hint="eastAsia" w:ascii="宋体" w:hAnsi="宋体" w:eastAsia="宋体" w:cs="仿宋"/>
                <w:szCs w:val="21"/>
              </w:rPr>
            </w:pPr>
            <w:r>
              <w:rPr>
                <w:rFonts w:hint="eastAsia" w:ascii="宋体" w:hAnsi="宋体" w:eastAsia="宋体" w:cs="仿宋"/>
                <w:szCs w:val="21"/>
              </w:rPr>
              <w:t xml:space="preserve">开户银行：</w:t>
            </w:r>
            <w:r/>
          </w:p>
        </w:tc>
      </w:tr>
    </w:tbl>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JSZC-320506-SZZT-C2025-0015</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w:t>
      </w:r>
      <w:r>
        <w:rPr>
          <w:rFonts w:hint="eastAsia" w:ascii="宋体" w:hAnsi="宋体" w:eastAsia="宋体" w:cs="Times New Roman"/>
          <w:szCs w:val="21"/>
          <w:u w:val="single"/>
          <w:lang w:val="zh-CN"/>
        </w:rPr>
        <w:t xml:space="preserve">拓工程</w:t>
      </w:r>
      <w:r>
        <w:rPr>
          <w:rFonts w:hint="eastAsia" w:ascii="宋体" w:hAnsi="宋体" w:eastAsia="宋体" w:cs="Times New Roman"/>
          <w:szCs w:val="21"/>
          <w:u w:val="single"/>
          <w:lang w:val="zh-CN"/>
        </w:rPr>
        <w:t xml:space="preserve">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JSZC-320506-SZZT-C2025-0015</w:t>
      </w:r>
      <w:r>
        <w:rPr>
          <w:rFonts w:hint="eastAsia" w:ascii="宋体" w:hAnsi="宋体" w:eastAsia="宋体" w:cs="Times New Roman"/>
          <w:szCs w:val="21"/>
          <w:lang w:val="zh-CN"/>
        </w:rPr>
        <w:t xml:space="preserve">号磋商文件，经仔细阅读和研究，我们决定参加磋商活动。</w:t>
      </w:r>
      <w:r/>
    </w:p>
    <w:p>
      <w:pPr>
        <w:numPr>
          <w:ilvl w:val="0"/>
          <w:numId w:val="6"/>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在服务期内打捞服务需要的人工费（包括人员工资、社保、保险、各种加班费，夏季高温费等）、打捞工具和打捞船等相关机械设备使用费、船只车辆的日常保养和维护的费用、税费、利润、政策性文件规定及合同包含的所有风险、责任等以及在执行合同过程中发生的一切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w:t>
      </w:r>
      <w:r>
        <w:rPr>
          <w:rFonts w:hint="eastAsia" w:ascii="宋体" w:hAnsi="宋体" w:eastAsia="宋体" w:cs="Times New Roman"/>
          <w:szCs w:val="21"/>
          <w:lang w:val="zh-CN"/>
        </w:rPr>
        <w:t xml:space="preserve">履行磋商</w:t>
      </w:r>
      <w:r>
        <w:rPr>
          <w:rFonts w:hint="eastAsia" w:ascii="宋体" w:hAnsi="宋体" w:eastAsia="宋体" w:cs="Times New Roman"/>
          <w:szCs w:val="21"/>
          <w:lang w:val="zh-CN"/>
        </w:rPr>
        <w:t xml:space="preserve">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w:t>
      </w:r>
      <w:r>
        <w:rPr>
          <w:rFonts w:hint="eastAsia" w:ascii="宋体" w:hAnsi="宋体" w:eastAsia="宋体" w:cs="Times New Roman"/>
          <w:szCs w:val="21"/>
          <w:lang w:val="zh-CN"/>
        </w:rPr>
        <w:t xml:space="preserve">遵守磋商</w:t>
      </w:r>
      <w:r>
        <w:rPr>
          <w:rFonts w:hint="eastAsia" w:ascii="宋体" w:hAnsi="宋体" w:eastAsia="宋体" w:cs="Times New Roman"/>
          <w:szCs w:val="21"/>
          <w:lang w:val="zh-CN"/>
        </w:rPr>
        <w:t xml:space="preserve">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w:t>
      </w:r>
      <w:r>
        <w:rPr>
          <w:rFonts w:hint="eastAsia" w:ascii="宋体" w:hAnsi="宋体" w:eastAsia="宋体" w:cs="Times New Roman"/>
          <w:szCs w:val="21"/>
          <w:lang w:val="zh-CN"/>
        </w:rPr>
        <w:t xml:space="preserve">符合磋商</w:t>
      </w:r>
      <w:r>
        <w:rPr>
          <w:rFonts w:hint="eastAsia" w:ascii="宋体" w:hAnsi="宋体" w:eastAsia="宋体" w:cs="Times New Roman"/>
          <w:szCs w:val="21"/>
          <w:lang w:val="zh-CN"/>
        </w:rPr>
        <w:t xml:space="preserve">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JSZC-320506-SZZT-C2025-0015号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8669" w:type="dxa"/>
        <w:tblInd w:w="250" w:type="dxa"/>
        <w:tblLayout w:type="fixed"/>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磋商响应报价</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磋商总</w:t>
            </w:r>
            <w:r>
              <w:rPr>
                <w:rFonts w:hint="eastAsia" w:ascii="宋体" w:hAnsi="宋体" w:eastAsia="宋体" w:cs="Times New Roman"/>
                <w:szCs w:val="21"/>
              </w:rPr>
              <w:t xml:space="preserve">报价</w:t>
            </w:r>
            <w:r>
              <w:rPr>
                <w:rFonts w:ascii="宋体" w:hAnsi="宋体" w:eastAsia="宋体" w:cs="Times New Roman"/>
                <w:szCs w:val="21"/>
              </w:rPr>
              <w:t xml:space="preserve">（</w:t>
            </w:r>
            <w:r>
              <w:rPr>
                <w:rFonts w:hint="eastAsia" w:ascii="宋体" w:hAnsi="宋体" w:eastAsia="宋体" w:cs="宋体"/>
                <w:szCs w:val="21"/>
              </w:rPr>
              <w:t xml:space="preserve">元</w:t>
            </w:r>
            <w:r>
              <w:rPr>
                <w:rFonts w:ascii="宋体" w:hAnsi="宋体" w:eastAsia="宋体" w:cs="Times New Roman"/>
                <w:szCs w:val="21"/>
              </w:rPr>
              <w:t xml:space="preserve">）：</w:t>
            </w:r>
            <w:r>
              <w:rPr>
                <w:rFonts w:hint="eastAsia" w:ascii="宋体" w:hAnsi="宋体" w:eastAsia="宋体" w:cs="Times New Roman"/>
                <w:bCs/>
                <w:szCs w:val="21"/>
              </w:rPr>
              <w:t xml:space="preserve">人民币（大写）</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元整；   （¥：</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.00）</w:t>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是否属于小微型企业、监狱企业、残疾人企业：</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注：上述报价包括但不限于在服务期内打捞服务需要的人工费（包括人员工资、社保、保险、各种加班费，夏季高温费等）、打捞工具和打捞船等相关机械设备使用费、船只车辆的日常保养和维护的费用、税费、利润、政策性文件规定及合同包含的所有风险、责任等以及在执行合同过程中发生的一切费用。同时，除非合同条款中另有规定，否则，响应单位所报价格在合同实施期间不因市场变化因素而变动。</w:t>
      </w:r>
      <w:r/>
    </w:p>
    <w:p>
      <w:pPr>
        <w:jc w:val="left"/>
        <w:spacing w:line="360" w:lineRule="auto"/>
        <w:widowControl/>
        <w:rPr>
          <w:rFonts w:hint="eastAsia" w:ascii="宋体" w:hAnsi="宋体" w:eastAsia="宋体" w:cs="宋体"/>
          <w:b/>
          <w:bCs/>
          <w:szCs w:val="21"/>
          <w:lang w:val="zh-CN"/>
        </w:rPr>
      </w:pPr>
      <w:r>
        <w:rPr>
          <w:rFonts w:ascii="宋体" w:hAnsi="宋体" w:eastAsia="宋体" w:cs="Times New Roman"/>
          <w:szCs w:val="21"/>
        </w:rPr>
        <w:br w:type="page" w:clear="all"/>
      </w:r>
      <w:r>
        <w:rPr>
          <w:rFonts w:hint="eastAsia" w:ascii="宋体" w:hAnsi="宋体" w:eastAsia="宋体" w:cs="宋体"/>
          <w:b/>
          <w:bCs/>
          <w:szCs w:val="21"/>
          <w:lang w:val="zh-CN"/>
        </w:rPr>
        <w:t xml:space="preserve">附件4：</w:t>
      </w:r>
      <w:r/>
    </w:p>
    <w:p>
      <w:pPr>
        <w:jc w:val="center"/>
        <w:spacing w:line="360" w:lineRule="auto"/>
        <w:widowControl/>
        <w:rPr>
          <w:rFonts w:hint="eastAsia" w:ascii="宋体" w:hAnsi="宋体" w:eastAsia="宋体" w:cs="Times New Roman"/>
          <w:b/>
          <w:bCs/>
          <w:szCs w:val="21"/>
        </w:rPr>
      </w:pPr>
      <w:r/>
      <w:bookmarkStart w:id="41" w:name="_Hlk215821395"/>
      <w:r>
        <w:rPr>
          <w:rFonts w:hint="eastAsia" w:ascii="宋体" w:hAnsi="宋体" w:eastAsia="宋体" w:cs="Times New Roman"/>
          <w:b/>
          <w:bCs/>
          <w:szCs w:val="21"/>
        </w:rPr>
        <w:t xml:space="preserve">磋商响应分项报价明细表</w:t>
      </w:r>
      <w:bookmarkEnd w:id="41"/>
      <w:r/>
    </w:p>
    <w:p>
      <w:pPr>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项目名称：</w:t>
      </w:r>
      <w:r>
        <w:rPr>
          <w:rFonts w:hint="eastAsia" w:ascii="宋体" w:hAnsi="宋体" w:eastAsia="宋体" w:cs="Times New Roman"/>
          <w:szCs w:val="21"/>
          <w:lang w:val="zh-CN"/>
        </w:rPr>
        <w:t xml:space="preserve">                                        采购</w:t>
      </w:r>
      <w:r>
        <w:rPr>
          <w:rFonts w:ascii="宋体" w:hAnsi="宋体" w:eastAsia="宋体" w:cs="Times New Roman"/>
          <w:szCs w:val="21"/>
          <w:lang w:val="zh-CN"/>
        </w:rPr>
        <w:t xml:space="preserve">编号：</w:t>
      </w:r>
      <w:r>
        <w:rPr>
          <w:rFonts w:hint="eastAsia" w:ascii="宋体" w:hAnsi="宋体" w:eastAsia="宋体" w:cs="Times New Roman"/>
          <w:szCs w:val="21"/>
          <w:lang w:val="zh-CN"/>
        </w:rPr>
        <w:t xml:space="preserve">JSZC-320506-SZZT-C2025-0015</w:t>
      </w:r>
      <w:r/>
    </w:p>
    <w:p>
      <w:pPr>
        <w:jc w:val="left"/>
        <w:spacing w:line="360" w:lineRule="auto"/>
        <w:widowControl/>
        <w:rPr>
          <w:rFonts w:hint="eastAsia" w:ascii="宋体" w:hAnsi="宋体" w:eastAsia="楷体_GB2312" w:cs="宋体"/>
          <w:szCs w:val="21"/>
          <w:lang w:val="zh-CN"/>
        </w:rPr>
      </w:pPr>
      <w:r>
        <w:rPr>
          <w:rFonts w:hint="eastAsia" w:ascii="宋体" w:hAnsi="宋体" w:eastAsia="宋体" w:cs="Times New Roman"/>
          <w:szCs w:val="21"/>
          <w:lang w:val="zh-CN"/>
        </w:rPr>
        <w:t xml:space="preserve">磋商响应单位</w:t>
      </w:r>
      <w:r>
        <w:rPr>
          <w:rFonts w:ascii="宋体" w:hAnsi="宋体" w:eastAsia="宋体" w:cs="Times New Roman"/>
          <w:szCs w:val="21"/>
          <w:lang w:val="zh-CN"/>
        </w:rPr>
        <w:t xml:space="preserve">名称（公章）：</w:t>
      </w:r>
      <w:r>
        <w:rPr>
          <w:rFonts w:ascii="宋体" w:hAnsi="宋体" w:eastAsia="宋体" w:cs="Times New Roman"/>
          <w:szCs w:val="21"/>
          <w:u w:val="single"/>
          <w:lang w:val="zh-CN"/>
        </w:rPr>
        <w:t xml:space="preserve">                      </w:t>
      </w:r>
      <w:r/>
    </w:p>
    <w:tbl>
      <w:tblPr>
        <w:tblStyle w:val="1100"/>
        <w:tblW w:w="9918" w:type="dxa"/>
        <w:jc w:val="center"/>
        <w:tblLayout w:type="fixed"/>
        <w:tblLook w:val="04A0" w:firstRow="1" w:lastRow="0" w:firstColumn="1" w:lastColumn="0" w:noHBand="0" w:noVBand="1"/>
      </w:tblPr>
      <w:tblGrid>
        <w:gridCol w:w="681"/>
        <w:gridCol w:w="1459"/>
        <w:gridCol w:w="1187"/>
        <w:gridCol w:w="927"/>
        <w:gridCol w:w="1077"/>
        <w:gridCol w:w="1327"/>
        <w:gridCol w:w="1687"/>
        <w:gridCol w:w="1573"/>
      </w:tblGrid>
      <w:tr>
        <w:trPr>
          <w:jc w:val="center"/>
          <w:trHeight w:val="1243"/>
        </w:trPr>
        <w:tc>
          <w:tcPr>
            <w:tcW w:w="681"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序号</w:t>
            </w:r>
            <w:r/>
          </w:p>
        </w:tc>
        <w:tc>
          <w:tcPr>
            <w:gridSpan w:val="2"/>
            <w:tcW w:w="2646"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服务内容</w:t>
            </w:r>
            <w:r/>
          </w:p>
        </w:tc>
        <w:tc>
          <w:tcPr>
            <w:tcW w:w="927"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单位</w:t>
            </w:r>
            <w:r/>
          </w:p>
        </w:tc>
        <w:tc>
          <w:tcPr>
            <w:tcW w:w="1077"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数量</w:t>
            </w:r>
            <w:r/>
          </w:p>
        </w:tc>
        <w:tc>
          <w:tcPr>
            <w:tcW w:w="1327"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单价（元）</w:t>
            </w:r>
            <w:r/>
          </w:p>
        </w:tc>
        <w:tc>
          <w:tcPr>
            <w:tcW w:w="1687"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合价（元）</w:t>
            </w:r>
            <w:r/>
          </w:p>
        </w:tc>
        <w:tc>
          <w:tcPr>
            <w:tcW w:w="1573" w:type="dxa"/>
            <w:vAlign w:val="center"/>
            <w:textDirection w:val="lrTb"/>
            <w:noWrap w:val="false"/>
          </w:tcPr>
          <w:p>
            <w:pPr>
              <w:jc w:val="center"/>
              <w:rPr>
                <w:rFonts w:hint="eastAsia" w:ascii="宋体" w:hAnsi="宋体" w:eastAsia="宋体" w:cs="Times New Roman"/>
                <w:b/>
                <w:bCs/>
                <w:szCs w:val="21"/>
              </w:rPr>
            </w:pPr>
            <w:r>
              <w:rPr>
                <w:rFonts w:hint="eastAsia" w:ascii="宋体" w:hAnsi="宋体" w:eastAsia="宋体" w:cs="宋体"/>
                <w:b/>
                <w:bCs/>
                <w:szCs w:val="21"/>
              </w:rPr>
              <w:t xml:space="preserve">备注</w:t>
            </w:r>
            <w:r/>
          </w:p>
        </w:tc>
      </w:tr>
      <w:tr>
        <w:trPr>
          <w:jc w:val="center"/>
        </w:trPr>
        <w:tc>
          <w:tcPr>
            <w:tcW w:w="68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p>
        </w:tc>
        <w:tc>
          <w:tcPr>
            <w:gridSpan w:val="2"/>
            <w:tcW w:w="2646"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宋体"/>
                <w:szCs w:val="21"/>
              </w:rPr>
              <w:t xml:space="preserve">蓝藻打捞</w:t>
            </w:r>
            <w:r/>
          </w:p>
        </w:tc>
        <w:tc>
          <w:tcPr>
            <w:tcW w:w="92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宋体"/>
                <w:szCs w:val="21"/>
              </w:rPr>
              <w:t xml:space="preserve">项</w:t>
            </w:r>
            <w:r/>
          </w:p>
        </w:tc>
        <w:tc>
          <w:tcPr>
            <w:tcW w:w="107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p>
        </w:tc>
        <w:tc>
          <w:tcPr>
            <w:tcW w:w="132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68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573"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8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p>
        </w:tc>
        <w:tc>
          <w:tcPr>
            <w:gridSpan w:val="2"/>
            <w:tcW w:w="2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日常巡查部分</w:t>
            </w:r>
            <w:r/>
          </w:p>
        </w:tc>
        <w:tc>
          <w:tcPr>
            <w:tcW w:w="927" w:type="dxa"/>
            <w:vAlign w:val="center"/>
            <w:textDirection w:val="lrTb"/>
            <w:noWrap w:val="false"/>
          </w:tcPr>
          <w:p>
            <w:pPr>
              <w:jc w:val="center"/>
              <w:spacing w:line="360" w:lineRule="auto"/>
              <w:rPr>
                <w:rFonts w:hint="eastAsia"/>
              </w:rPr>
            </w:pPr>
            <w:r>
              <w:rPr>
                <w:rFonts w:hint="eastAsia"/>
              </w:rPr>
              <w:t xml:space="preserve">项</w:t>
            </w:r>
            <w:r/>
          </w:p>
        </w:tc>
        <w:tc>
          <w:tcPr>
            <w:tcW w:w="1077" w:type="dxa"/>
            <w:vAlign w:val="center"/>
            <w:textDirection w:val="lrTb"/>
            <w:noWrap w:val="false"/>
          </w:tcPr>
          <w:p>
            <w:pPr>
              <w:jc w:val="center"/>
              <w:spacing w:line="360" w:lineRule="auto"/>
              <w:rPr>
                <w:rFonts w:hint="eastAsia"/>
              </w:rPr>
            </w:pPr>
            <w:r>
              <w:rPr>
                <w:rFonts w:hint="eastAsia"/>
              </w:rPr>
              <w:t xml:space="preserve">1</w:t>
            </w:r>
            <w:r/>
          </w:p>
        </w:tc>
        <w:tc>
          <w:tcPr>
            <w:tcW w:w="132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68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573"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8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p>
        </w:tc>
        <w:tc>
          <w:tcPr>
            <w:gridSpan w:val="2"/>
            <w:tcW w:w="2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沿岸水体保洁部分</w:t>
            </w:r>
            <w:r/>
          </w:p>
        </w:tc>
        <w:tc>
          <w:tcPr>
            <w:tcW w:w="927" w:type="dxa"/>
            <w:vAlign w:val="center"/>
            <w:textDirection w:val="lrTb"/>
            <w:noWrap w:val="false"/>
          </w:tcPr>
          <w:p>
            <w:pPr>
              <w:jc w:val="center"/>
              <w:spacing w:line="360" w:lineRule="auto"/>
              <w:rPr>
                <w:rFonts w:hint="eastAsia" w:ascii="宋体" w:hAnsi="宋体" w:eastAsia="宋体" w:cs="宋体"/>
                <w:szCs w:val="21"/>
              </w:rPr>
            </w:pPr>
            <w:r>
              <w:rPr>
                <w:rFonts w:hint="eastAsia"/>
              </w:rPr>
              <w:t xml:space="preserve">项</w:t>
            </w:r>
            <w:r/>
          </w:p>
        </w:tc>
        <w:tc>
          <w:tcPr>
            <w:tcW w:w="1077" w:type="dxa"/>
            <w:vAlign w:val="center"/>
            <w:textDirection w:val="lrTb"/>
            <w:noWrap w:val="false"/>
          </w:tcPr>
          <w:p>
            <w:pPr>
              <w:jc w:val="center"/>
              <w:spacing w:line="360" w:lineRule="auto"/>
              <w:rPr>
                <w:rFonts w:hint="eastAsia" w:ascii="宋体" w:hAnsi="宋体" w:eastAsia="宋体" w:cs="Times New Roman"/>
                <w:szCs w:val="21"/>
              </w:rPr>
            </w:pPr>
            <w:r>
              <w:rPr>
                <w:rFonts w:hint="eastAsia"/>
              </w:rPr>
              <w:t xml:space="preserve">1</w:t>
            </w:r>
            <w:r/>
          </w:p>
        </w:tc>
        <w:tc>
          <w:tcPr>
            <w:tcW w:w="132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687"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1573"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68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p>
        </w:tc>
        <w:tc>
          <w:tcPr>
            <w:tcW w:w="1459" w:type="dxa"/>
            <w:vAlign w:val="center"/>
            <w:textDirection w:val="lrTb"/>
            <w:noWrap w:val="false"/>
          </w:tcPr>
          <w:p>
            <w:pPr>
              <w:spacing w:line="360" w:lineRule="auto"/>
              <w:rPr>
                <w:rFonts w:hint="eastAsia" w:ascii="宋体" w:hAnsi="宋体" w:eastAsia="宋体" w:cs="Times New Roman"/>
                <w:szCs w:val="21"/>
              </w:rPr>
            </w:pPr>
            <w:r>
              <w:rPr>
                <w:rFonts w:hint="eastAsia" w:ascii="宋体" w:hAnsi="宋体" w:eastAsia="宋体" w:cs="宋体"/>
                <w:szCs w:val="21"/>
              </w:rPr>
              <w:t xml:space="preserve">总计</w:t>
            </w:r>
            <w:r/>
          </w:p>
        </w:tc>
        <w:tc>
          <w:tcPr>
            <w:gridSpan w:val="6"/>
            <w:tcW w:w="7778" w:type="dxa"/>
            <w:vAlign w:val="center"/>
            <w:textDirection w:val="lrTb"/>
            <w:noWrap w:val="false"/>
          </w:tcPr>
          <w:p>
            <w:pPr>
              <w:rPr>
                <w:rFonts w:hint="eastAsia" w:ascii="宋体" w:hAnsi="宋体" w:eastAsia="宋体" w:cs="Times New Roman"/>
                <w:szCs w:val="21"/>
              </w:rPr>
            </w:pPr>
            <w:r>
              <w:rPr>
                <w:rFonts w:hint="eastAsia" w:ascii="宋体" w:hAnsi="宋体" w:eastAsia="宋体" w:cs="宋体"/>
                <w:szCs w:val="21"/>
              </w:rPr>
              <w:t xml:space="preserve">大写：</w:t>
            </w:r>
            <w:r>
              <w:rPr>
                <w:rFonts w:hint="eastAsia" w:ascii="宋体" w:hAnsi="宋体" w:eastAsia="宋体" w:cs="Times New Roman"/>
                <w:szCs w:val="21"/>
              </w:rPr>
              <w:t xml:space="preserve">                        </w:t>
            </w:r>
            <w:r>
              <w:rPr>
                <w:rFonts w:hint="eastAsia" w:ascii="宋体" w:hAnsi="宋体" w:eastAsia="宋体" w:cs="宋体"/>
                <w:szCs w:val="21"/>
              </w:rPr>
              <w:t xml:space="preserve">小写：</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bookmarkStart w:id="42" w:name="_Hlk214636146"/>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明细表</w:t>
      </w:r>
      <w:bookmarkEnd w:id="42"/>
      <w:r>
        <w:rPr>
          <w:rFonts w:hint="eastAsia" w:ascii="宋体" w:hAnsi="宋体" w:eastAsia="宋体" w:cs="宋体"/>
          <w:szCs w:val="21"/>
        </w:rPr>
        <w:t xml:space="preserve">”合计金额应当与“</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表”（磋商总价）相等，如不相等，磋商总价以“</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lang w:val="zh-CN"/>
        </w:rPr>
      </w:pPr>
      <w:r>
        <w:rPr>
          <w:rFonts w:ascii="宋体" w:hAnsi="宋体" w:eastAsia="宋体" w:cs="宋体"/>
          <w:b/>
          <w:bCs/>
          <w:szCs w:val="21"/>
          <w:lang w:val="zh-CN"/>
        </w:rPr>
        <w:br w:type="page" w:clear="all"/>
      </w:r>
      <w:r>
        <w:rPr>
          <w:rFonts w:hint="eastAsia" w:ascii="宋体" w:hAnsi="宋体" w:eastAsia="宋体" w:cs="宋体"/>
          <w:b/>
          <w:bCs/>
          <w:szCs w:val="21"/>
          <w:lang w:val="zh-CN"/>
        </w:rPr>
        <w:t xml:space="preserve">附件5：</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 </w:t>
      </w:r>
      <w:bookmarkStart w:id="43" w:name="_Hlk215821424"/>
      <w:r>
        <w:rPr>
          <w:rFonts w:hint="eastAsia" w:ascii="宋体" w:hAnsi="宋体" w:eastAsia="宋体" w:cs="Times New Roman"/>
          <w:b/>
          <w:bCs/>
          <w:szCs w:val="21"/>
        </w:rPr>
        <w:t xml:space="preserve">人员综合单价明细表</w:t>
      </w:r>
      <w:bookmarkEnd w:id="43"/>
      <w:r/>
      <w:r/>
    </w:p>
    <w:p>
      <w:pPr>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项目名称：</w:t>
      </w:r>
      <w:r>
        <w:rPr>
          <w:rFonts w:hint="eastAsia" w:ascii="宋体" w:hAnsi="宋体" w:eastAsia="宋体" w:cs="Times New Roman"/>
          <w:szCs w:val="21"/>
          <w:lang w:val="zh-CN"/>
        </w:rPr>
        <w:t xml:space="preserve">                                        采购</w:t>
      </w:r>
      <w:r>
        <w:rPr>
          <w:rFonts w:ascii="宋体" w:hAnsi="宋体" w:eastAsia="宋体" w:cs="Times New Roman"/>
          <w:szCs w:val="21"/>
          <w:lang w:val="zh-CN"/>
        </w:rPr>
        <w:t xml:space="preserve">编号：</w:t>
      </w:r>
      <w:r>
        <w:rPr>
          <w:rFonts w:hint="eastAsia" w:ascii="宋体" w:hAnsi="宋体" w:eastAsia="宋体" w:cs="Times New Roman"/>
          <w:szCs w:val="21"/>
          <w:lang w:val="zh-CN"/>
        </w:rPr>
        <w:t xml:space="preserve">JSZC-320506-SZZT-C2025-0015</w:t>
      </w:r>
      <w:r/>
    </w:p>
    <w:p>
      <w:pPr>
        <w:jc w:val="left"/>
        <w:spacing w:line="360" w:lineRule="auto"/>
        <w:widowControl/>
        <w:rPr>
          <w:rFonts w:hint="eastAsia" w:ascii="宋体" w:hAnsi="宋体" w:eastAsia="楷体_GB2312" w:cs="宋体"/>
          <w:szCs w:val="21"/>
          <w:lang w:val="zh-CN"/>
        </w:rPr>
      </w:pPr>
      <w:r>
        <w:rPr>
          <w:rFonts w:hint="eastAsia" w:ascii="宋体" w:hAnsi="宋体" w:eastAsia="宋体" w:cs="Times New Roman"/>
          <w:szCs w:val="21"/>
          <w:lang w:val="zh-CN"/>
        </w:rPr>
        <w:t xml:space="preserve">磋商响应单位</w:t>
      </w:r>
      <w:r>
        <w:rPr>
          <w:rFonts w:ascii="宋体" w:hAnsi="宋体" w:eastAsia="宋体" w:cs="Times New Roman"/>
          <w:szCs w:val="21"/>
          <w:lang w:val="zh-CN"/>
        </w:rPr>
        <w:t xml:space="preserve">名称（公章）：</w:t>
      </w:r>
      <w:r>
        <w:rPr>
          <w:rFonts w:ascii="宋体" w:hAnsi="宋体" w:eastAsia="宋体" w:cs="Times New Roman"/>
          <w:szCs w:val="21"/>
          <w:u w:val="single"/>
          <w:lang w:val="zh-CN"/>
        </w:rPr>
        <w:t xml:space="preserve">                      </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51"/>
        <w:gridCol w:w="1570"/>
        <w:gridCol w:w="2404"/>
        <w:gridCol w:w="1413"/>
      </w:tblGrid>
      <w:tr>
        <w:trPr>
          <w:cantSplit/>
          <w:jc w:val="center"/>
          <w:trHeight w:val="50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综合单价</w:t>
            </w:r>
            <w:r/>
          </w:p>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（元/人*月）</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附件6：</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7</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8：</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附件9</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注：1.附各专业人员简历等；2.表格不够填写可添加。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10</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附件11：</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附件12：资格证明文件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（采购文件中明确的所属行业：其他未列明行业）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（采购文件中明确的所属行业：其他未列明行业）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附件13</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附件14：</w:t>
      </w:r>
      <w:r/>
    </w:p>
    <w:p>
      <w:pPr>
        <w:pStyle w:val="1092"/>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92"/>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40"/>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40"/>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40"/>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40"/>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40"/>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40"/>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40"/>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40"/>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740"/>
        <w:ind w:left="1560" w:firstLine="420"/>
        <w:spacing w:before="0" w:beforeAutospacing="0" w:after="0" w:afterAutospacing="0" w:line="360" w:lineRule="auto"/>
        <w:rPr>
          <w:sz w:val="21"/>
          <w:szCs w:val="21"/>
        </w:rPr>
      </w:pPr>
      <w:r>
        <w:rPr>
          <w:sz w:val="21"/>
          <w:szCs w:val="21"/>
        </w:rPr>
        <w:t xml:space="preserve"> </w:t>
      </w:r>
      <w:r/>
    </w:p>
    <w:p>
      <w:pPr>
        <w:pStyle w:val="740"/>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40"/>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40"/>
        <w:ind w:firstLine="420"/>
        <w:spacing w:before="0" w:beforeAutospacing="0" w:after="0" w:afterAutospacing="0" w:line="360" w:lineRule="auto"/>
        <w:rPr>
          <w:sz w:val="21"/>
          <w:szCs w:val="21"/>
        </w:rPr>
      </w:pPr>
      <w:r>
        <w:rPr>
          <w:sz w:val="21"/>
          <w:szCs w:val="21"/>
        </w:rPr>
        <w:t xml:space="preserve">地址：                                         电话：</w:t>
      </w:r>
      <w:r/>
    </w:p>
    <w:p>
      <w:pPr>
        <w:pStyle w:val="740"/>
        <w:ind w:firstLine="420"/>
        <w:spacing w:before="0" w:beforeAutospacing="0" w:after="0" w:afterAutospacing="0" w:line="360" w:lineRule="auto"/>
        <w:rPr>
          <w:sz w:val="21"/>
          <w:szCs w:val="21"/>
        </w:rPr>
      </w:pPr>
      <w:r>
        <w:rPr>
          <w:sz w:val="21"/>
          <w:szCs w:val="21"/>
        </w:rPr>
        <w:t xml:space="preserve">传真：                                        电子邮件：</w:t>
      </w:r>
      <w:r/>
    </w:p>
    <w:p>
      <w:pPr>
        <w:pStyle w:val="740"/>
        <w:ind w:firstLine="420"/>
        <w:spacing w:before="0" w:beforeAutospacing="0" w:after="0" w:afterAutospacing="0" w:line="360" w:lineRule="auto"/>
        <w:rPr>
          <w:sz w:val="21"/>
          <w:szCs w:val="21"/>
        </w:rPr>
      </w:pPr>
      <w:r>
        <w:rPr>
          <w:sz w:val="21"/>
          <w:szCs w:val="21"/>
        </w:rPr>
        <w:t xml:space="preserve">邮编：   </w:t>
      </w:r>
      <w:r/>
    </w:p>
    <w:p>
      <w:pPr>
        <w:pStyle w:val="740"/>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4</w:t>
      </w:r>
      <w:r>
        <w:rPr>
          <w:rFonts w:hint="eastAsia" w:ascii="宋体" w:hAnsi="宋体" w:eastAsia="宋体" w:cs="Times New Roman"/>
          <w:b/>
          <w:szCs w:val="21"/>
        </w:rPr>
        <w:t xml:space="preserve">：</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78"/>
        <w:ind w:firstLine="480"/>
        <w:rPr>
          <w:rFonts w:hint="eastAsia" w:hAnsi="宋体" w:cs="宋体"/>
          <w:szCs w:val="16"/>
        </w:rPr>
      </w:pPr>
      <w:r>
        <w:rPr>
          <w:rFonts w:hint="eastAsia" w:hAnsi="宋体" w:cs="宋体"/>
          <w:szCs w:val="16"/>
        </w:rPr>
      </w:r>
      <w:r/>
    </w:p>
    <w:p>
      <w:pPr>
        <w:pStyle w:val="1033"/>
        <w:rPr>
          <w:rFonts w:hint="eastAsia" w:ascii="宋体" w:hAnsi="宋体" w:cs="宋体"/>
          <w:color w:val="auto"/>
          <w:sz w:val="18"/>
          <w:szCs w:val="18"/>
        </w:rPr>
        <w:framePr w:wrap="around"/>
      </w:pPr>
      <w:r>
        <w:rPr>
          <w:rFonts w:hint="eastAsia"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rPr>
        <w:rStyle w:val="748"/>
        <w:rFonts w:hint="eastAsia"/>
      </w:rPr>
      <w:framePr w:wrap="around" w:vAnchor="text" w:hAnchor="margin" w:xAlign="center" w:y="1"/>
    </w:pPr>
    <w:r>
      <w:fldChar w:fldCharType="begin"/>
    </w:r>
    <w:r>
      <w:rPr>
        <w:rStyle w:val="748"/>
      </w:rPr>
      <w:instrText xml:space="preserve">PAGE  </w:instrText>
    </w:r>
    <w:r>
      <w:rPr>
        <w:rFonts w:hint="eastAsia"/>
      </w:rPr>
      <w:fldChar w:fldCharType="separate"/>
    </w:r>
    <w:r>
      <w:fldChar w:fldCharType="end"/>
    </w:r>
    <w:r/>
  </w:p>
  <w:p>
    <w:pPr>
      <w:pStyle w:val="726"/>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1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4"/>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4" w:default="1">
    <w:name w:val="Normal"/>
    <w:qFormat/>
    <w:pPr>
      <w:jc w:val="both"/>
      <w:widowControl w:val="off"/>
    </w:pPr>
    <w:rPr>
      <w:rFonts w:asciiTheme="minorHAnsi" w:hAnsiTheme="minorHAnsi" w:eastAsiaTheme="minorEastAsia" w:cstheme="minorBidi"/>
      <w:sz w:val="21"/>
      <w:szCs w:val="22"/>
    </w:rPr>
  </w:style>
  <w:style w:type="paragraph" w:styleId="695">
    <w:name w:val="Heading 1"/>
    <w:basedOn w:val="694"/>
    <w:next w:val="694"/>
    <w:link w:val="935"/>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6">
    <w:name w:val="Heading 2"/>
    <w:basedOn w:val="694"/>
    <w:next w:val="694"/>
    <w:link w:val="936"/>
    <w:qFormat/>
    <w:pPr>
      <w:jc w:val="center"/>
      <w:keepLines/>
      <w:keepNext/>
      <w:outlineLvl w:val="1"/>
    </w:pPr>
    <w:rPr>
      <w:rFonts w:ascii="宋体" w:hAnsi="宋体" w:eastAsia="楷体_GB2312" w:cs="Times New Roman"/>
      <w:b/>
      <w:sz w:val="44"/>
      <w:szCs w:val="20"/>
      <w:lang w:val="zh-CN"/>
    </w:rPr>
  </w:style>
  <w:style w:type="paragraph" w:styleId="697">
    <w:name w:val="Heading 3"/>
    <w:basedOn w:val="694"/>
    <w:next w:val="694"/>
    <w:link w:val="937"/>
    <w:qFormat/>
    <w:pPr>
      <w:jc w:val="center"/>
      <w:keepLines/>
      <w:keepNext/>
      <w:outlineLvl w:val="2"/>
    </w:pPr>
    <w:rPr>
      <w:rFonts w:ascii="Times New Roman" w:hAnsi="Times New Roman" w:eastAsia="楷体_GB2312" w:cs="Times New Roman"/>
      <w:b/>
      <w:sz w:val="32"/>
      <w:szCs w:val="20"/>
      <w:lang w:val="zh-CN"/>
    </w:rPr>
  </w:style>
  <w:style w:type="paragraph" w:styleId="698">
    <w:name w:val="Heading 4"/>
    <w:basedOn w:val="694"/>
    <w:next w:val="694"/>
    <w:link w:val="938"/>
    <w:qFormat/>
    <w:pPr>
      <w:keepLines/>
      <w:keepNext/>
      <w:spacing w:before="280" w:after="290" w:line="376" w:lineRule="auto"/>
      <w:outlineLvl w:val="3"/>
    </w:pPr>
    <w:rPr>
      <w:rFonts w:ascii="Arial" w:hAnsi="Arial" w:eastAsia="黑体" w:cs="Times New Roman"/>
      <w:b/>
      <w:bCs/>
      <w:sz w:val="28"/>
      <w:szCs w:val="28"/>
      <w:lang w:val="zh-CN"/>
    </w:rPr>
  </w:style>
  <w:style w:type="paragraph" w:styleId="699">
    <w:name w:val="Heading 5"/>
    <w:basedOn w:val="694"/>
    <w:next w:val="694"/>
    <w:link w:val="939"/>
    <w:qFormat/>
    <w:pPr>
      <w:keepNext/>
      <w:outlineLvl w:val="4"/>
    </w:pPr>
    <w:rPr>
      <w:rFonts w:ascii="宋体" w:hAnsi="宋体" w:eastAsia="宋体" w:cs="Times New Roman"/>
      <w:color w:val="000000"/>
      <w:sz w:val="28"/>
      <w:szCs w:val="20"/>
      <w:lang w:val="zh-CN"/>
    </w:rPr>
  </w:style>
  <w:style w:type="paragraph" w:styleId="700">
    <w:name w:val="Heading 6"/>
    <w:basedOn w:val="694"/>
    <w:next w:val="694"/>
    <w:link w:val="940"/>
    <w:qFormat/>
    <w:pPr>
      <w:keepNext/>
      <w:outlineLvl w:val="5"/>
    </w:pPr>
    <w:rPr>
      <w:rFonts w:ascii="宋体" w:hAnsi="宋体" w:eastAsia="宋体" w:cs="Times New Roman"/>
      <w:sz w:val="28"/>
      <w:szCs w:val="20"/>
      <w:lang w:val="zh-CN"/>
    </w:rPr>
  </w:style>
  <w:style w:type="paragraph" w:styleId="701">
    <w:name w:val="Heading 7"/>
    <w:basedOn w:val="694"/>
    <w:next w:val="694"/>
    <w:link w:val="785"/>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941"/>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03">
    <w:name w:val="Heading 9"/>
    <w:basedOn w:val="694"/>
    <w:next w:val="694"/>
    <w:link w:val="787"/>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style>
  <w:style w:type="table" w:styleId="705" w:default="1">
    <w:name w:val="Normal Table"/>
    <w:uiPriority w:val="99"/>
    <w:semiHidden/>
    <w:unhideWhenUsed/>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toc 7"/>
    <w:basedOn w:val="694"/>
    <w:next w:val="694"/>
    <w:uiPriority w:val="39"/>
    <w:unhideWhenUsed/>
    <w:pPr>
      <w:ind w:left="1701"/>
      <w:spacing w:after="57"/>
    </w:pPr>
  </w:style>
  <w:style w:type="paragraph" w:styleId="708">
    <w:name w:val="Normal Indent"/>
    <w:basedOn w:val="694"/>
    <w:link w:val="942"/>
    <w:qFormat/>
    <w:pPr>
      <w:ind w:firstLine="420"/>
    </w:pPr>
    <w:rPr>
      <w:rFonts w:ascii="Calibri" w:hAnsi="Calibri" w:eastAsia="宋体" w:cs="Times New Roman"/>
      <w:sz w:val="20"/>
      <w:szCs w:val="20"/>
      <w:lang w:val="zh-CN"/>
    </w:rPr>
  </w:style>
  <w:style w:type="paragraph" w:styleId="709">
    <w:name w:val="Caption"/>
    <w:basedOn w:val="694"/>
    <w:next w:val="694"/>
    <w:uiPriority w:val="35"/>
    <w:semiHidden/>
    <w:unhideWhenUsed/>
    <w:qFormat/>
    <w:pPr>
      <w:spacing w:line="276" w:lineRule="auto"/>
    </w:pPr>
    <w:rPr>
      <w:b/>
      <w:bCs/>
      <w:color w:val="4472c4" w:themeColor="accent1"/>
      <w:sz w:val="18"/>
      <w:szCs w:val="18"/>
    </w:rPr>
  </w:style>
  <w:style w:type="paragraph" w:styleId="710">
    <w:name w:val="index 5"/>
    <w:basedOn w:val="694"/>
    <w:next w:val="694"/>
    <w:qFormat/>
    <w:pPr>
      <w:ind w:left="1680"/>
    </w:pPr>
    <w:rPr>
      <w:rFonts w:ascii="Times New Roman" w:hAnsi="Times New Roman" w:eastAsia="楷体_GB2312" w:cs="Times New Roman"/>
      <w:sz w:val="26"/>
      <w:szCs w:val="20"/>
    </w:rPr>
  </w:style>
  <w:style w:type="paragraph" w:styleId="711">
    <w:name w:val="List Bullet"/>
    <w:basedOn w:val="694"/>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12">
    <w:name w:val="Document Map"/>
    <w:basedOn w:val="694"/>
    <w:link w:val="944"/>
    <w:pPr>
      <w:jc w:val="left"/>
      <w:shd w:val="clear" w:color="auto" w:fill="000080"/>
      <w:widowControl/>
    </w:pPr>
    <w:rPr>
      <w:rFonts w:ascii="Times New Roman" w:hAnsi="Times New Roman" w:eastAsia="宋体" w:cs="Times New Roman"/>
      <w:sz w:val="24"/>
      <w:szCs w:val="24"/>
      <w:lang w:val="zh-CN"/>
    </w:rPr>
  </w:style>
  <w:style w:type="paragraph" w:styleId="713">
    <w:name w:val="annotation text"/>
    <w:basedOn w:val="694"/>
    <w:link w:val="946"/>
    <w:uiPriority w:val="99"/>
    <w:qFormat/>
    <w:pPr>
      <w:jc w:val="left"/>
    </w:pPr>
    <w:rPr>
      <w:rFonts w:ascii="Times New Roman" w:hAnsi="Times New Roman" w:eastAsia="宋体" w:cs="Times New Roman"/>
      <w:sz w:val="24"/>
      <w:szCs w:val="24"/>
      <w:lang w:val="zh-CN"/>
    </w:rPr>
  </w:style>
  <w:style w:type="paragraph" w:styleId="714">
    <w:name w:val="Body Text 3"/>
    <w:basedOn w:val="694"/>
    <w:link w:val="948"/>
    <w:pPr>
      <w:spacing w:after="120"/>
    </w:pPr>
    <w:rPr>
      <w:rFonts w:ascii="Times New Roman" w:hAnsi="Times New Roman" w:eastAsia="楷体_GB2312" w:cs="Times New Roman"/>
      <w:sz w:val="16"/>
      <w:szCs w:val="16"/>
      <w:lang w:val="zh-CN"/>
    </w:rPr>
  </w:style>
  <w:style w:type="paragraph" w:styleId="715">
    <w:name w:val="Body Text"/>
    <w:basedOn w:val="694"/>
    <w:link w:val="950"/>
    <w:qFormat/>
    <w:pPr>
      <w:jc w:val="left"/>
      <w:spacing w:line="360" w:lineRule="auto"/>
      <w:widowControl/>
    </w:pPr>
    <w:rPr>
      <w:rFonts w:ascii="Times New Roman" w:hAnsi="Times New Roman" w:eastAsia="宋体" w:cs="Times New Roman"/>
      <w:sz w:val="24"/>
      <w:szCs w:val="20"/>
      <w:lang w:val="zh-CN"/>
    </w:rPr>
  </w:style>
  <w:style w:type="paragraph" w:styleId="716">
    <w:name w:val="Body Text Indent"/>
    <w:basedOn w:val="694"/>
    <w:link w:val="952"/>
    <w:qFormat/>
    <w:pPr>
      <w:ind w:left="420"/>
      <w:jc w:val="left"/>
      <w:spacing w:after="120"/>
      <w:widowControl/>
    </w:pPr>
    <w:rPr>
      <w:rFonts w:ascii="Times New Roman" w:hAnsi="Times New Roman" w:eastAsia="宋体" w:cs="Times New Roman"/>
      <w:sz w:val="24"/>
      <w:szCs w:val="24"/>
      <w:lang w:val="zh-CN"/>
    </w:rPr>
  </w:style>
  <w:style w:type="paragraph" w:styleId="717">
    <w:name w:val="Block Text"/>
    <w:basedOn w:val="694"/>
    <w:pPr>
      <w:ind w:left="630" w:right="-609" w:firstLine="420"/>
      <w:spacing w:line="360" w:lineRule="auto"/>
    </w:pPr>
    <w:rPr>
      <w:rFonts w:hint="eastAsia" w:ascii="仿宋_GB2312" w:hAnsi="Times New Roman" w:eastAsia="仿宋_GB2312" w:cs="Times New Roman"/>
      <w:szCs w:val="20"/>
    </w:rPr>
  </w:style>
  <w:style w:type="paragraph" w:styleId="718">
    <w:name w:val="toc 5"/>
    <w:basedOn w:val="694"/>
    <w:next w:val="694"/>
    <w:uiPriority w:val="39"/>
    <w:unhideWhenUsed/>
    <w:pPr>
      <w:ind w:left="1134"/>
      <w:spacing w:after="57"/>
    </w:pPr>
  </w:style>
  <w:style w:type="paragraph" w:styleId="719">
    <w:name w:val="toc 3"/>
    <w:basedOn w:val="694"/>
    <w:next w:val="694"/>
    <w:uiPriority w:val="39"/>
    <w:unhideWhenUsed/>
    <w:pPr>
      <w:ind w:left="567"/>
      <w:spacing w:after="57"/>
    </w:pPr>
  </w:style>
  <w:style w:type="paragraph" w:styleId="720">
    <w:name w:val="Plain Text"/>
    <w:basedOn w:val="694"/>
    <w:link w:val="956"/>
    <w:uiPriority w:val="99"/>
    <w:rPr>
      <w:rFonts w:ascii="宋体" w:hAnsi="Courier New" w:eastAsia="宋体" w:cs="Times New Roman"/>
      <w:sz w:val="20"/>
      <w:szCs w:val="21"/>
      <w:lang w:val="zh-CN"/>
    </w:rPr>
  </w:style>
  <w:style w:type="paragraph" w:styleId="721">
    <w:name w:val="toc 8"/>
    <w:basedOn w:val="694"/>
    <w:next w:val="694"/>
    <w:uiPriority w:val="39"/>
    <w:unhideWhenUsed/>
    <w:pPr>
      <w:ind w:left="1984"/>
      <w:spacing w:after="57"/>
    </w:pPr>
  </w:style>
  <w:style w:type="paragraph" w:styleId="722">
    <w:name w:val="Date"/>
    <w:basedOn w:val="694"/>
    <w:next w:val="694"/>
    <w:link w:val="958"/>
    <w:qFormat/>
    <w:pPr>
      <w:ind w:left="100"/>
      <w:jc w:val="left"/>
      <w:widowControl/>
    </w:pPr>
    <w:rPr>
      <w:rFonts w:ascii="Times New Roman" w:hAnsi="Times New Roman" w:eastAsia="宋体" w:cs="Times New Roman"/>
      <w:sz w:val="24"/>
      <w:szCs w:val="24"/>
      <w:lang w:val="zh-CN"/>
    </w:rPr>
  </w:style>
  <w:style w:type="paragraph" w:styleId="723">
    <w:name w:val="Body Text Indent 2"/>
    <w:basedOn w:val="694"/>
    <w:link w:val="960"/>
    <w:pPr>
      <w:ind w:left="420"/>
      <w:spacing w:after="120" w:line="480" w:lineRule="auto"/>
    </w:pPr>
    <w:rPr>
      <w:rFonts w:ascii="Times New Roman" w:hAnsi="Times New Roman" w:eastAsia="楷体_GB2312" w:cs="Times New Roman"/>
      <w:sz w:val="28"/>
      <w:szCs w:val="20"/>
      <w:lang w:val="zh-CN"/>
    </w:rPr>
  </w:style>
  <w:style w:type="paragraph" w:styleId="724">
    <w:name w:val="endnote text"/>
    <w:basedOn w:val="694"/>
    <w:link w:val="924"/>
    <w:uiPriority w:val="99"/>
    <w:semiHidden/>
    <w:unhideWhenUsed/>
    <w:rPr>
      <w:sz w:val="20"/>
    </w:rPr>
  </w:style>
  <w:style w:type="paragraph" w:styleId="725">
    <w:name w:val="Balloon Text"/>
    <w:basedOn w:val="694"/>
    <w:link w:val="962"/>
    <w:qFormat/>
    <w:pPr>
      <w:jc w:val="left"/>
      <w:widowControl/>
    </w:pPr>
    <w:rPr>
      <w:rFonts w:ascii="Times New Roman" w:hAnsi="Times New Roman" w:eastAsia="宋体" w:cs="Times New Roman"/>
      <w:sz w:val="18"/>
      <w:szCs w:val="18"/>
      <w:lang w:val="zh-CN"/>
    </w:rPr>
  </w:style>
  <w:style w:type="paragraph" w:styleId="726">
    <w:name w:val="Footer"/>
    <w:basedOn w:val="694"/>
    <w:link w:val="927"/>
    <w:uiPriority w:val="99"/>
    <w:unhideWhenUsed/>
    <w:pPr>
      <w:jc w:val="left"/>
      <w:tabs>
        <w:tab w:val="center" w:pos="4153" w:leader="none"/>
        <w:tab w:val="right" w:pos="8306" w:leader="none"/>
      </w:tabs>
    </w:pPr>
    <w:rPr>
      <w:sz w:val="18"/>
      <w:szCs w:val="18"/>
    </w:rPr>
  </w:style>
  <w:style w:type="paragraph" w:styleId="727">
    <w:name w:val="Header"/>
    <w:basedOn w:val="694"/>
    <w:link w:val="926"/>
    <w:uiPriority w:val="99"/>
    <w:unhideWhenUsed/>
    <w:pPr>
      <w:jc w:val="center"/>
      <w:tabs>
        <w:tab w:val="center" w:pos="4153" w:leader="none"/>
        <w:tab w:val="right" w:pos="8306" w:leader="none"/>
      </w:tabs>
    </w:pPr>
    <w:rPr>
      <w:sz w:val="18"/>
      <w:szCs w:val="18"/>
    </w:rPr>
  </w:style>
  <w:style w:type="paragraph" w:styleId="728">
    <w:name w:val="toc 1"/>
    <w:basedOn w:val="694"/>
    <w:next w:val="694"/>
    <w:uiPriority w:val="39"/>
    <w:qFormat/>
    <w:pPr>
      <w:jc w:val="left"/>
    </w:pPr>
    <w:rPr>
      <w:rFonts w:ascii="Times New Roman" w:hAnsi="Times New Roman" w:eastAsia="楷体_GB2312" w:cs="Times New Roman"/>
      <w:sz w:val="24"/>
      <w:szCs w:val="20"/>
    </w:rPr>
  </w:style>
  <w:style w:type="paragraph" w:styleId="729">
    <w:name w:val="toc 4"/>
    <w:basedOn w:val="694"/>
    <w:next w:val="694"/>
    <w:uiPriority w:val="39"/>
    <w:unhideWhenUsed/>
    <w:pPr>
      <w:ind w:left="850"/>
      <w:spacing w:after="57"/>
    </w:pPr>
  </w:style>
  <w:style w:type="paragraph" w:styleId="730">
    <w:name w:val="Subtitle"/>
    <w:basedOn w:val="694"/>
    <w:next w:val="694"/>
    <w:link w:val="790"/>
    <w:uiPriority w:val="11"/>
    <w:qFormat/>
    <w:pPr>
      <w:spacing w:before="200" w:after="200"/>
    </w:pPr>
    <w:rPr>
      <w:sz w:val="24"/>
      <w:szCs w:val="24"/>
    </w:rPr>
  </w:style>
  <w:style w:type="paragraph" w:styleId="731">
    <w:name w:val="footnote text"/>
    <w:basedOn w:val="694"/>
    <w:link w:val="966"/>
    <w:qFormat/>
    <w:pPr>
      <w:jc w:val="left"/>
    </w:pPr>
    <w:rPr>
      <w:rFonts w:ascii="Times New Roman" w:hAnsi="Times New Roman" w:eastAsia="宋体" w:cs="Times New Roman"/>
      <w:sz w:val="18"/>
      <w:szCs w:val="18"/>
      <w:lang w:val="zh-CN"/>
    </w:rPr>
  </w:style>
  <w:style w:type="paragraph" w:styleId="732">
    <w:name w:val="toc 6"/>
    <w:basedOn w:val="694"/>
    <w:next w:val="694"/>
    <w:uiPriority w:val="39"/>
    <w:unhideWhenUsed/>
    <w:pPr>
      <w:ind w:left="1417"/>
      <w:spacing w:after="57"/>
    </w:pPr>
  </w:style>
  <w:style w:type="paragraph" w:styleId="733">
    <w:name w:val="Body Text Indent 3"/>
    <w:basedOn w:val="694"/>
    <w:link w:val="968"/>
    <w:uiPriority w:val="99"/>
    <w:pPr>
      <w:ind w:firstLine="480"/>
      <w:jc w:val="left"/>
      <w:spacing w:line="300" w:lineRule="auto"/>
    </w:pPr>
    <w:rPr>
      <w:rFonts w:ascii="Times New Roman" w:hAnsi="Times New Roman" w:eastAsia="宋体" w:cs="Times New Roman"/>
      <w:sz w:val="16"/>
      <w:szCs w:val="16"/>
      <w:lang w:val="zh-CN"/>
    </w:rPr>
  </w:style>
  <w:style w:type="paragraph" w:styleId="734">
    <w:name w:val="table of figures"/>
    <w:basedOn w:val="694"/>
    <w:next w:val="694"/>
    <w:uiPriority w:val="99"/>
    <w:unhideWhenUsed/>
  </w:style>
  <w:style w:type="paragraph" w:styleId="735">
    <w:name w:val="toc 2"/>
    <w:basedOn w:val="694"/>
    <w:next w:val="694"/>
    <w:uiPriority w:val="39"/>
    <w:unhideWhenUsed/>
    <w:pPr>
      <w:ind w:left="283"/>
      <w:spacing w:after="57"/>
    </w:pPr>
  </w:style>
  <w:style w:type="paragraph" w:styleId="736">
    <w:name w:val="toc 9"/>
    <w:basedOn w:val="694"/>
    <w:next w:val="694"/>
    <w:uiPriority w:val="39"/>
    <w:unhideWhenUsed/>
    <w:pPr>
      <w:ind w:left="2268"/>
      <w:spacing w:after="57"/>
    </w:pPr>
  </w:style>
  <w:style w:type="paragraph" w:styleId="737">
    <w:name w:val="Body Text 2"/>
    <w:basedOn w:val="694"/>
    <w:link w:val="970"/>
    <w:qFormat/>
    <w:pPr>
      <w:spacing w:line="180" w:lineRule="exact"/>
    </w:pPr>
    <w:rPr>
      <w:rFonts w:ascii="Times New Roman" w:hAnsi="Times New Roman" w:eastAsia="宋体" w:cs="Times New Roman"/>
      <w:sz w:val="15"/>
      <w:szCs w:val="24"/>
      <w:lang w:val="zh-CN"/>
    </w:rPr>
  </w:style>
  <w:style w:type="paragraph" w:styleId="738">
    <w:name w:val="List 4"/>
    <w:basedOn w:val="694"/>
    <w:pPr>
      <w:ind w:left="100" w:hanging="200"/>
    </w:pPr>
    <w:rPr>
      <w:rFonts w:ascii="Times New Roman" w:hAnsi="Times New Roman" w:eastAsia="宋体" w:cs="Times New Roman"/>
      <w:szCs w:val="24"/>
    </w:rPr>
  </w:style>
  <w:style w:type="paragraph" w:styleId="739">
    <w:name w:val="HTML Preformatted"/>
    <w:basedOn w:val="694"/>
    <w:link w:val="97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40">
    <w:name w:val="Normal (Web)"/>
    <w:basedOn w:val="694"/>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41">
    <w:name w:val="index 1"/>
    <w:basedOn w:val="694"/>
    <w:next w:val="694"/>
    <w:qFormat/>
    <w:rPr>
      <w:rFonts w:ascii="Times New Roman" w:hAnsi="Times New Roman" w:eastAsia="宋体" w:cs="Times New Roman"/>
      <w:szCs w:val="24"/>
    </w:rPr>
  </w:style>
  <w:style w:type="paragraph" w:styleId="742">
    <w:name w:val="Title"/>
    <w:basedOn w:val="694"/>
    <w:next w:val="694"/>
    <w:link w:val="974"/>
    <w:qFormat/>
    <w:pPr>
      <w:jc w:val="center"/>
      <w:spacing w:before="240" w:after="60"/>
      <w:outlineLvl w:val="0"/>
    </w:pPr>
    <w:rPr>
      <w:rFonts w:ascii="Cambria" w:hAnsi="Cambria" w:eastAsia="宋体" w:cs="Times New Roman"/>
      <w:b/>
      <w:bCs/>
      <w:sz w:val="32"/>
      <w:szCs w:val="32"/>
      <w:lang w:val="zh-CN"/>
    </w:rPr>
  </w:style>
  <w:style w:type="paragraph" w:styleId="743">
    <w:name w:val="annotation subject"/>
    <w:basedOn w:val="713"/>
    <w:next w:val="713"/>
    <w:link w:val="976"/>
    <w:qFormat/>
    <w:rPr>
      <w:rFonts w:eastAsia="楷体_GB2312"/>
      <w:b/>
      <w:bCs/>
      <w:sz w:val="28"/>
    </w:rPr>
  </w:style>
  <w:style w:type="paragraph" w:styleId="744">
    <w:name w:val="Body Text First Indent 2"/>
    <w:basedOn w:val="716"/>
    <w:link w:val="1091"/>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745">
    <w:name w:val="Table Grid"/>
    <w:basedOn w:val="7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qFormat/>
    <w:rPr>
      <w:b/>
      <w:bCs/>
    </w:rPr>
  </w:style>
  <w:style w:type="character" w:styleId="747">
    <w:name w:val="endnote reference"/>
    <w:basedOn w:val="704"/>
    <w:uiPriority w:val="99"/>
    <w:semiHidden/>
    <w:unhideWhenUsed/>
    <w:qFormat/>
    <w:rPr>
      <w:vertAlign w:val="superscript"/>
    </w:rPr>
  </w:style>
  <w:style w:type="character" w:styleId="748">
    <w:name w:val="page number"/>
    <w:qFormat/>
  </w:style>
  <w:style w:type="character" w:styleId="749">
    <w:name w:val="FollowedHyperlink"/>
    <w:basedOn w:val="704"/>
    <w:uiPriority w:val="99"/>
    <w:semiHidden/>
    <w:unhideWhenUsed/>
    <w:rPr>
      <w:color w:val="954f72" w:themeColor="followedHyperlink"/>
      <w:u w:val="single"/>
    </w:rPr>
  </w:style>
  <w:style w:type="character" w:styleId="750">
    <w:name w:val="Hyperlink"/>
    <w:rPr>
      <w:color w:val="0000ff"/>
      <w:u w:val="single"/>
    </w:rPr>
  </w:style>
  <w:style w:type="character" w:styleId="751">
    <w:name w:val="annotation reference"/>
    <w:qFormat/>
    <w:rPr>
      <w:sz w:val="21"/>
      <w:szCs w:val="21"/>
    </w:rPr>
  </w:style>
  <w:style w:type="character" w:styleId="752">
    <w:name w:val="footnote reference"/>
    <w:rPr>
      <w:vertAlign w:val="superscript"/>
    </w:rPr>
  </w:style>
  <w:style w:type="character" w:styleId="753" w:customStyle="1">
    <w:name w:val="Heading 7 Char"/>
    <w:basedOn w:val="704"/>
    <w:uiPriority w:val="9"/>
    <w:rPr>
      <w:rFonts w:ascii="Arial" w:hAnsi="Arial" w:eastAsia="Arial" w:cs="Arial"/>
      <w:b/>
      <w:bCs/>
      <w:i/>
      <w:iCs/>
      <w:sz w:val="22"/>
      <w:szCs w:val="22"/>
    </w:rPr>
  </w:style>
  <w:style w:type="character" w:styleId="754" w:customStyle="1">
    <w:name w:val="Heading 9 Char"/>
    <w:basedOn w:val="704"/>
    <w:uiPriority w:val="9"/>
    <w:rPr>
      <w:rFonts w:ascii="Arial" w:hAnsi="Arial" w:eastAsia="Arial" w:cs="Arial"/>
      <w:i/>
      <w:iCs/>
      <w:sz w:val="21"/>
      <w:szCs w:val="21"/>
    </w:rPr>
  </w:style>
  <w:style w:type="character" w:styleId="755" w:customStyle="1">
    <w:name w:val="Subtitle Char"/>
    <w:basedOn w:val="704"/>
    <w:uiPriority w:val="11"/>
    <w:qFormat/>
    <w:rPr>
      <w:sz w:val="24"/>
      <w:szCs w:val="24"/>
    </w:rPr>
  </w:style>
  <w:style w:type="character" w:styleId="756" w:customStyle="1">
    <w:name w:val="Quote Char"/>
    <w:uiPriority w:val="29"/>
    <w:rPr>
      <w:i/>
    </w:rPr>
  </w:style>
  <w:style w:type="character" w:styleId="757" w:customStyle="1">
    <w:name w:val="Intense Quote Char"/>
    <w:uiPriority w:val="30"/>
    <w:rPr>
      <w:i/>
    </w:rPr>
  </w:style>
  <w:style w:type="table" w:styleId="758" w:customStyle="1">
    <w:name w:val="无格式表格 11"/>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basedOn w:val="7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basedOn w:val="70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4" w:customStyle="1">
    <w:name w:val="网格表 21"/>
    <w:basedOn w:val="7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5" w:customStyle="1">
    <w:name w:val="网格表 31"/>
    <w:basedOn w:val="7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70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网格表 5 深色1"/>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网格表 6 彩色1"/>
    <w:basedOn w:val="70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9" w:customStyle="1">
    <w:name w:val="网格表 7 彩色1"/>
    <w:basedOn w:val="70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customStyle="1">
    <w:name w:val="清单表 1 浅色1"/>
    <w:basedOn w:val="70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清单表 21"/>
    <w:basedOn w:val="70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2" w:customStyle="1">
    <w:name w:val="清单表 31"/>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41"/>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5 深色1"/>
    <w:basedOn w:val="70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5" w:customStyle="1">
    <w:name w:val="清单表 6 彩色1"/>
    <w:basedOn w:val="70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6" w:customStyle="1">
    <w:name w:val="清单表 7 彩色1"/>
    <w:basedOn w:val="70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7" w:customStyle="1">
    <w:name w:val="Endnote Text Char"/>
    <w:uiPriority w:val="99"/>
    <w:rPr>
      <w:sz w:val="20"/>
    </w:rPr>
  </w:style>
  <w:style w:type="paragraph" w:styleId="778" w:customStyle="1">
    <w:name w:val="TOC 标题1"/>
    <w:uiPriority w:val="39"/>
    <w:unhideWhenUsed/>
  </w:style>
  <w:style w:type="character" w:styleId="779" w:customStyle="1">
    <w:name w:val="Heading 1 Char"/>
    <w:basedOn w:val="704"/>
    <w:uiPriority w:val="9"/>
    <w:rPr>
      <w:rFonts w:ascii="Arial" w:hAnsi="Arial" w:eastAsia="Arial" w:cs="Arial"/>
      <w:sz w:val="40"/>
      <w:szCs w:val="40"/>
    </w:rPr>
  </w:style>
  <w:style w:type="character" w:styleId="780" w:customStyle="1">
    <w:name w:val="Heading 2 Char"/>
    <w:basedOn w:val="704"/>
    <w:uiPriority w:val="9"/>
    <w:rPr>
      <w:rFonts w:ascii="Arial" w:hAnsi="Arial" w:eastAsia="Arial" w:cs="Arial"/>
      <w:sz w:val="34"/>
    </w:rPr>
  </w:style>
  <w:style w:type="character" w:styleId="781" w:customStyle="1">
    <w:name w:val="Heading 3 Char"/>
    <w:basedOn w:val="704"/>
    <w:uiPriority w:val="9"/>
    <w:rPr>
      <w:rFonts w:ascii="Arial" w:hAnsi="Arial" w:eastAsia="Arial" w:cs="Arial"/>
      <w:sz w:val="30"/>
      <w:szCs w:val="30"/>
    </w:rPr>
  </w:style>
  <w:style w:type="character" w:styleId="782" w:customStyle="1">
    <w:name w:val="Heading 4 Char"/>
    <w:basedOn w:val="704"/>
    <w:uiPriority w:val="9"/>
    <w:rPr>
      <w:rFonts w:ascii="Arial" w:hAnsi="Arial" w:eastAsia="Arial" w:cs="Arial"/>
      <w:b/>
      <w:bCs/>
      <w:sz w:val="26"/>
      <w:szCs w:val="26"/>
    </w:rPr>
  </w:style>
  <w:style w:type="character" w:styleId="783" w:customStyle="1">
    <w:name w:val="Heading 5 Char"/>
    <w:basedOn w:val="704"/>
    <w:uiPriority w:val="9"/>
    <w:rPr>
      <w:rFonts w:ascii="Arial" w:hAnsi="Arial" w:eastAsia="Arial" w:cs="Arial"/>
      <w:b/>
      <w:bCs/>
      <w:sz w:val="24"/>
      <w:szCs w:val="24"/>
    </w:rPr>
  </w:style>
  <w:style w:type="character" w:styleId="784" w:customStyle="1">
    <w:name w:val="Heading 6 Char"/>
    <w:basedOn w:val="704"/>
    <w:uiPriority w:val="9"/>
    <w:rPr>
      <w:rFonts w:ascii="Arial" w:hAnsi="Arial" w:eastAsia="Arial" w:cs="Arial"/>
      <w:b/>
      <w:bCs/>
      <w:sz w:val="22"/>
      <w:szCs w:val="22"/>
    </w:rPr>
  </w:style>
  <w:style w:type="character" w:styleId="785" w:customStyle="1">
    <w:name w:val="标题 7 字符"/>
    <w:basedOn w:val="704"/>
    <w:link w:val="701"/>
    <w:uiPriority w:val="9"/>
    <w:rPr>
      <w:rFonts w:ascii="Arial" w:hAnsi="Arial" w:eastAsia="Arial" w:cs="Arial"/>
      <w:b/>
      <w:bCs/>
      <w:i/>
      <w:iCs/>
      <w:sz w:val="22"/>
      <w:szCs w:val="22"/>
    </w:rPr>
  </w:style>
  <w:style w:type="character" w:styleId="786" w:customStyle="1">
    <w:name w:val="Heading 8 Char"/>
    <w:basedOn w:val="704"/>
    <w:uiPriority w:val="9"/>
    <w:rPr>
      <w:rFonts w:ascii="Arial" w:hAnsi="Arial" w:eastAsia="Arial" w:cs="Arial"/>
      <w:i/>
      <w:iCs/>
      <w:sz w:val="22"/>
      <w:szCs w:val="22"/>
    </w:rPr>
  </w:style>
  <w:style w:type="character" w:styleId="787" w:customStyle="1">
    <w:name w:val="标题 9 字符"/>
    <w:basedOn w:val="704"/>
    <w:link w:val="703"/>
    <w:uiPriority w:val="9"/>
    <w:rPr>
      <w:rFonts w:ascii="Arial" w:hAnsi="Arial" w:eastAsia="Arial" w:cs="Arial"/>
      <w:i/>
      <w:iCs/>
      <w:sz w:val="21"/>
      <w:szCs w:val="21"/>
    </w:rPr>
  </w:style>
  <w:style w:type="paragraph" w:styleId="788">
    <w:name w:val="No Spacing"/>
    <w:uiPriority w:val="1"/>
    <w:qFormat/>
    <w:rPr>
      <w:rFonts w:asciiTheme="minorHAnsi" w:hAnsiTheme="minorHAnsi" w:eastAsiaTheme="minorEastAsia" w:cstheme="minorBidi"/>
    </w:rPr>
  </w:style>
  <w:style w:type="character" w:styleId="789" w:customStyle="1">
    <w:name w:val="Title Char"/>
    <w:basedOn w:val="704"/>
    <w:uiPriority w:val="10"/>
    <w:rPr>
      <w:sz w:val="48"/>
      <w:szCs w:val="48"/>
    </w:rPr>
  </w:style>
  <w:style w:type="character" w:styleId="790" w:customStyle="1">
    <w:name w:val="副标题 字符"/>
    <w:basedOn w:val="704"/>
    <w:link w:val="730"/>
    <w:uiPriority w:val="11"/>
    <w:rPr>
      <w:sz w:val="24"/>
      <w:szCs w:val="24"/>
    </w:rPr>
  </w:style>
  <w:style w:type="paragraph" w:styleId="791">
    <w:name w:val="Quote"/>
    <w:basedOn w:val="694"/>
    <w:next w:val="694"/>
    <w:link w:val="792"/>
    <w:uiPriority w:val="29"/>
    <w:qFormat/>
    <w:pPr>
      <w:ind w:left="720" w:right="720"/>
    </w:pPr>
    <w:rPr>
      <w:i/>
    </w:rPr>
  </w:style>
  <w:style w:type="character" w:styleId="792" w:customStyle="1">
    <w:name w:val="引用 字符"/>
    <w:link w:val="791"/>
    <w:uiPriority w:val="29"/>
    <w:rPr>
      <w:i/>
    </w:rPr>
  </w:style>
  <w:style w:type="paragraph" w:styleId="793">
    <w:name w:val="Intense Quote"/>
    <w:basedOn w:val="694"/>
    <w:next w:val="69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rPr>
      <w:i/>
    </w:rPr>
  </w:style>
  <w:style w:type="character" w:styleId="795" w:customStyle="1">
    <w:name w:val="Header Char"/>
    <w:basedOn w:val="704"/>
    <w:uiPriority w:val="99"/>
  </w:style>
  <w:style w:type="character" w:styleId="796" w:customStyle="1">
    <w:name w:val="Footer Char"/>
    <w:basedOn w:val="704"/>
    <w:uiPriority w:val="99"/>
  </w:style>
  <w:style w:type="character" w:styleId="797" w:customStyle="1">
    <w:name w:val="Caption Char"/>
    <w:uiPriority w:val="99"/>
  </w:style>
  <w:style w:type="table" w:styleId="798" w:customStyle="1">
    <w:name w:val="Table Grid Light"/>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9" w:customStyle="1">
    <w:name w:val="无格式表格 11"/>
    <w:basedOn w:val="7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0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05"/>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0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0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0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0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0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05"/>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05"/>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05"/>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05"/>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05"/>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05"/>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网格表 31"/>
    <w:basedOn w:val="7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05"/>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05"/>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05"/>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05"/>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05"/>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05"/>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0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05"/>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7" w:customStyle="1">
    <w:name w:val="Grid Table 4 - Accent 2"/>
    <w:basedOn w:val="705"/>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8" w:customStyle="1">
    <w:name w:val="Grid Table 4 - Accent 3"/>
    <w:basedOn w:val="705"/>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05"/>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0" w:customStyle="1">
    <w:name w:val="Grid Table 4 - Accent 5"/>
    <w:basedOn w:val="705"/>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1" w:customStyle="1">
    <w:name w:val="Grid Table 4 - Accent 6"/>
    <w:basedOn w:val="705"/>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网格表 5 深色1"/>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4" w:customStyle="1">
    <w:name w:val="Grid Table 5 Dark - Accent 2"/>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8" w:customStyle="1">
    <w:name w:val="Grid Table 5 Dark - Accent 6"/>
    <w:basedOn w:val="7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网格表 6 彩色1"/>
    <w:basedOn w:val="70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0" w:customStyle="1">
    <w:name w:val="Grid Table 6 Colorful - Accent 1"/>
    <w:basedOn w:val="705"/>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41" w:customStyle="1">
    <w:name w:val="Grid Table 6 Colorful - Accent 2"/>
    <w:basedOn w:val="70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2" w:customStyle="1">
    <w:name w:val="Grid Table 6 Colorful - Accent 3"/>
    <w:basedOn w:val="705"/>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3" w:customStyle="1">
    <w:name w:val="Grid Table 6 Colorful - Accent 4"/>
    <w:basedOn w:val="70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4" w:customStyle="1">
    <w:name w:val="Grid Table 6 Colorful - Accent 5"/>
    <w:basedOn w:val="705"/>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5" w:customStyle="1">
    <w:name w:val="Grid Table 6 Colorful - Accent 6"/>
    <w:basedOn w:val="705"/>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6" w:customStyle="1">
    <w:name w:val="网格表 7 彩色1"/>
    <w:basedOn w:val="70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05"/>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05"/>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05"/>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05"/>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05"/>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05"/>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basedOn w:val="70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05"/>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05"/>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0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05"/>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05"/>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清单表 21"/>
    <w:basedOn w:val="7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2 - Accent 1"/>
    <w:basedOn w:val="70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2" w:customStyle="1">
    <w:name w:val="List Table 2 - Accent 2"/>
    <w:basedOn w:val="705"/>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05"/>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05"/>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5" w:customStyle="1">
    <w:name w:val="List Table 2 - Accent 5"/>
    <w:basedOn w:val="705"/>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6" w:customStyle="1">
    <w:name w:val="List Table 2 - Accent 6"/>
    <w:basedOn w:val="705"/>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清单表 31"/>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0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9" w:customStyle="1">
    <w:name w:val="List Table 3 - Accent 2"/>
    <w:basedOn w:val="70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05"/>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0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05"/>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05"/>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清单表 41"/>
    <w:basedOn w:val="7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05"/>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6" w:customStyle="1">
    <w:name w:val="List Table 4 - Accent 2"/>
    <w:basedOn w:val="70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0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05"/>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05"/>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0" w:customStyle="1">
    <w:name w:val="List Table 4 - Accent 6"/>
    <w:basedOn w:val="705"/>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清单表 5 深色1"/>
    <w:basedOn w:val="70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basedOn w:val="705"/>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basedOn w:val="705"/>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basedOn w:val="705"/>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basedOn w:val="705"/>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basedOn w:val="705"/>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basedOn w:val="705"/>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8" w:customStyle="1">
    <w:name w:val="清单表 6 彩色1"/>
    <w:basedOn w:val="70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List Table 6 Colorful - Accent 1"/>
    <w:basedOn w:val="705"/>
    <w:uiPriority w:val="99"/>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90" w:customStyle="1">
    <w:name w:val="List Table 6 Colorful - Accent 2"/>
    <w:basedOn w:val="705"/>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1" w:customStyle="1">
    <w:name w:val="List Table 6 Colorful - Accent 3"/>
    <w:basedOn w:val="705"/>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2" w:customStyle="1">
    <w:name w:val="List Table 6 Colorful - Accent 4"/>
    <w:basedOn w:val="705"/>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3" w:customStyle="1">
    <w:name w:val="List Table 6 Colorful - Accent 5"/>
    <w:basedOn w:val="705"/>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94" w:customStyle="1">
    <w:name w:val="List Table 6 Colorful - Accent 6"/>
    <w:basedOn w:val="705"/>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5" w:customStyle="1">
    <w:name w:val="清单表 7 彩色1"/>
    <w:basedOn w:val="70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05"/>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05"/>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05"/>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05"/>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05"/>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05"/>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Lined - Accent 1"/>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4" w:customStyle="1">
    <w:name w:val="Lined - Accent 2"/>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5" w:customStyle="1">
    <w:name w:val="Lined - Accent 3"/>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7" w:customStyle="1">
    <w:name w:val="Lined - Accent 5"/>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8" w:customStyle="1">
    <w:name w:val="Lined - Accent 6"/>
    <w:basedOn w:val="7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0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Bordered &amp; Lined - Accent 1"/>
    <w:basedOn w:val="705"/>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1" w:customStyle="1">
    <w:name w:val="Bordered &amp; Lined - Accent 2"/>
    <w:basedOn w:val="705"/>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2" w:customStyle="1">
    <w:name w:val="Bordered &amp; Lined - Accent 3"/>
    <w:basedOn w:val="705"/>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05"/>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4" w:customStyle="1">
    <w:name w:val="Bordered &amp; Lined - Accent 5"/>
    <w:basedOn w:val="705"/>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5" w:customStyle="1">
    <w:name w:val="Bordered &amp; Lined - Accent 6"/>
    <w:basedOn w:val="705"/>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05"/>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7" w:customStyle="1">
    <w:name w:val="Bordered - Accent 1"/>
    <w:basedOn w:val="705"/>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8" w:customStyle="1">
    <w:name w:val="Bordered - Accent 2"/>
    <w:basedOn w:val="70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9" w:customStyle="1">
    <w:name w:val="Bordered - Accent 3"/>
    <w:basedOn w:val="70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0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1" w:customStyle="1">
    <w:name w:val="Bordered - Accent 5"/>
    <w:basedOn w:val="705"/>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2" w:customStyle="1">
    <w:name w:val="Bordered - Accent 6"/>
    <w:basedOn w:val="70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Footnote Text Char"/>
    <w:uiPriority w:val="99"/>
    <w:rPr>
      <w:sz w:val="18"/>
    </w:rPr>
  </w:style>
  <w:style w:type="character" w:styleId="924" w:customStyle="1">
    <w:name w:val="尾注文本 字符"/>
    <w:link w:val="724"/>
    <w:uiPriority w:val="99"/>
    <w:rPr>
      <w:sz w:val="20"/>
    </w:rPr>
  </w:style>
  <w:style w:type="paragraph" w:styleId="925" w:customStyle="1">
    <w:name w:val="TOC 标题1"/>
    <w:uiPriority w:val="39"/>
    <w:unhideWhenUsed/>
    <w:rPr>
      <w:rFonts w:asciiTheme="minorHAnsi" w:hAnsiTheme="minorHAnsi" w:eastAsiaTheme="minorEastAsia" w:cstheme="minorBidi"/>
    </w:rPr>
  </w:style>
  <w:style w:type="character" w:styleId="926" w:customStyle="1">
    <w:name w:val="页眉 字符"/>
    <w:basedOn w:val="704"/>
    <w:link w:val="727"/>
    <w:uiPriority w:val="99"/>
    <w:rPr>
      <w:sz w:val="18"/>
      <w:szCs w:val="18"/>
    </w:rPr>
  </w:style>
  <w:style w:type="character" w:styleId="927" w:customStyle="1">
    <w:name w:val="页脚 字符"/>
    <w:basedOn w:val="704"/>
    <w:link w:val="726"/>
    <w:uiPriority w:val="99"/>
    <w:rPr>
      <w:sz w:val="18"/>
      <w:szCs w:val="18"/>
    </w:rPr>
  </w:style>
  <w:style w:type="character" w:styleId="928" w:customStyle="1">
    <w:name w:val="标题 1 字符"/>
    <w:basedOn w:val="704"/>
    <w:uiPriority w:val="9"/>
    <w:rPr>
      <w:b/>
      <w:bCs/>
      <w:sz w:val="44"/>
      <w:szCs w:val="44"/>
    </w:rPr>
  </w:style>
  <w:style w:type="character" w:styleId="929" w:customStyle="1">
    <w:name w:val="标题 2 字符"/>
    <w:basedOn w:val="704"/>
    <w:uiPriority w:val="9"/>
    <w:semiHidden/>
    <w:rPr>
      <w:rFonts w:asciiTheme="majorHAnsi" w:hAnsiTheme="majorHAnsi" w:eastAsiaTheme="majorEastAsia" w:cstheme="majorBidi"/>
      <w:b/>
      <w:bCs/>
      <w:sz w:val="32"/>
      <w:szCs w:val="32"/>
    </w:rPr>
  </w:style>
  <w:style w:type="character" w:styleId="930" w:customStyle="1">
    <w:name w:val="标题 3 字符"/>
    <w:basedOn w:val="704"/>
    <w:uiPriority w:val="9"/>
    <w:semiHidden/>
    <w:rPr>
      <w:b/>
      <w:bCs/>
      <w:sz w:val="32"/>
      <w:szCs w:val="32"/>
    </w:rPr>
  </w:style>
  <w:style w:type="character" w:styleId="931" w:customStyle="1">
    <w:name w:val="标题 4 字符"/>
    <w:basedOn w:val="704"/>
    <w:uiPriority w:val="9"/>
    <w:semiHidden/>
    <w:rPr>
      <w:rFonts w:asciiTheme="majorHAnsi" w:hAnsiTheme="majorHAnsi" w:eastAsiaTheme="majorEastAsia" w:cstheme="majorBidi"/>
      <w:b/>
      <w:bCs/>
      <w:sz w:val="28"/>
      <w:szCs w:val="28"/>
    </w:rPr>
  </w:style>
  <w:style w:type="character" w:styleId="932" w:customStyle="1">
    <w:name w:val="标题 5 字符"/>
    <w:basedOn w:val="704"/>
    <w:uiPriority w:val="9"/>
    <w:semiHidden/>
    <w:rPr>
      <w:b/>
      <w:bCs/>
      <w:sz w:val="28"/>
      <w:szCs w:val="28"/>
    </w:rPr>
  </w:style>
  <w:style w:type="character" w:styleId="933" w:customStyle="1">
    <w:name w:val="标题 6 字符"/>
    <w:basedOn w:val="704"/>
    <w:uiPriority w:val="9"/>
    <w:semiHidden/>
    <w:rPr>
      <w:rFonts w:asciiTheme="majorHAnsi" w:hAnsiTheme="majorHAnsi" w:eastAsiaTheme="majorEastAsia" w:cstheme="majorBidi"/>
      <w:b/>
      <w:bCs/>
      <w:sz w:val="24"/>
      <w:szCs w:val="24"/>
    </w:rPr>
  </w:style>
  <w:style w:type="character" w:styleId="934" w:customStyle="1">
    <w:name w:val="标题 8 字符"/>
    <w:basedOn w:val="704"/>
    <w:semiHidden/>
    <w:rPr>
      <w:rFonts w:asciiTheme="majorHAnsi" w:hAnsiTheme="majorHAnsi" w:eastAsiaTheme="majorEastAsia" w:cstheme="majorBidi"/>
      <w:sz w:val="24"/>
      <w:szCs w:val="24"/>
    </w:rPr>
  </w:style>
  <w:style w:type="character" w:styleId="935" w:customStyle="1">
    <w:name w:val="标题 1 字符1"/>
    <w:link w:val="695"/>
    <w:rPr>
      <w:rFonts w:ascii="Times New Roman" w:hAnsi="Times New Roman" w:eastAsia="楷体_GB2312" w:cs="Times New Roman"/>
      <w:b/>
      <w:sz w:val="44"/>
      <w:szCs w:val="20"/>
      <w:lang w:val="zh-CN" w:eastAsia="zh-CN"/>
    </w:rPr>
  </w:style>
  <w:style w:type="character" w:styleId="936" w:customStyle="1">
    <w:name w:val="标题 2 字符1"/>
    <w:link w:val="696"/>
    <w:rPr>
      <w:rFonts w:ascii="宋体" w:hAnsi="宋体" w:eastAsia="楷体_GB2312" w:cs="Times New Roman"/>
      <w:b/>
      <w:sz w:val="44"/>
      <w:szCs w:val="20"/>
      <w:lang w:val="zh-CN" w:eastAsia="zh-CN"/>
    </w:rPr>
  </w:style>
  <w:style w:type="character" w:styleId="937" w:customStyle="1">
    <w:name w:val="标题 3 字符1"/>
    <w:link w:val="697"/>
    <w:rPr>
      <w:rFonts w:ascii="Times New Roman" w:hAnsi="Times New Roman" w:eastAsia="楷体_GB2312" w:cs="Times New Roman"/>
      <w:b/>
      <w:sz w:val="32"/>
      <w:szCs w:val="20"/>
      <w:lang w:val="zh-CN" w:eastAsia="zh-CN"/>
    </w:rPr>
  </w:style>
  <w:style w:type="character" w:styleId="938" w:customStyle="1">
    <w:name w:val="标题 4 字符1"/>
    <w:link w:val="698"/>
    <w:rPr>
      <w:rFonts w:ascii="Arial" w:hAnsi="Arial" w:eastAsia="黑体" w:cs="Times New Roman"/>
      <w:b/>
      <w:bCs/>
      <w:sz w:val="28"/>
      <w:szCs w:val="28"/>
      <w:lang w:val="zh-CN" w:eastAsia="zh-CN"/>
    </w:rPr>
  </w:style>
  <w:style w:type="character" w:styleId="939" w:customStyle="1">
    <w:name w:val="标题 5 字符1"/>
    <w:link w:val="699"/>
    <w:rPr>
      <w:rFonts w:ascii="宋体" w:hAnsi="宋体" w:eastAsia="宋体" w:cs="Times New Roman"/>
      <w:color w:val="000000"/>
      <w:sz w:val="28"/>
      <w:szCs w:val="20"/>
      <w:lang w:val="zh-CN" w:eastAsia="zh-CN"/>
    </w:rPr>
  </w:style>
  <w:style w:type="character" w:styleId="940" w:customStyle="1">
    <w:name w:val="标题 6 字符1"/>
    <w:link w:val="700"/>
    <w:rPr>
      <w:rFonts w:ascii="宋体" w:hAnsi="宋体" w:eastAsia="宋体" w:cs="Times New Roman"/>
      <w:sz w:val="28"/>
      <w:szCs w:val="20"/>
      <w:lang w:val="zh-CN" w:eastAsia="zh-CN"/>
    </w:rPr>
  </w:style>
  <w:style w:type="character" w:styleId="941" w:customStyle="1">
    <w:name w:val="标题 8 字符1"/>
    <w:link w:val="702"/>
    <w:rPr>
      <w:rFonts w:ascii="Arial" w:hAnsi="Arial" w:eastAsia="黑体" w:cs="Times New Roman"/>
      <w:sz w:val="24"/>
      <w:szCs w:val="24"/>
      <w:lang w:val="zh-CN" w:eastAsia="zh-CN"/>
    </w:rPr>
  </w:style>
  <w:style w:type="character" w:styleId="942" w:customStyle="1">
    <w:name w:val="正文缩进 字符1"/>
    <w:link w:val="708"/>
    <w:qFormat/>
    <w:rPr>
      <w:rFonts w:ascii="Calibri" w:hAnsi="Calibri" w:eastAsia="宋体" w:cs="Times New Roman"/>
      <w:sz w:val="20"/>
      <w:szCs w:val="20"/>
      <w:lang w:val="zh-CN" w:eastAsia="zh-CN"/>
    </w:rPr>
  </w:style>
  <w:style w:type="character" w:styleId="943" w:customStyle="1">
    <w:name w:val="文档结构图 字符"/>
    <w:basedOn w:val="704"/>
    <w:uiPriority w:val="99"/>
    <w:semiHidden/>
    <w:rPr>
      <w:rFonts w:ascii="Microsoft YaHei UI" w:eastAsia="Microsoft YaHei UI"/>
      <w:sz w:val="18"/>
      <w:szCs w:val="18"/>
    </w:rPr>
  </w:style>
  <w:style w:type="character" w:styleId="944" w:customStyle="1">
    <w:name w:val="文档结构图 字符1"/>
    <w:link w:val="712"/>
    <w:rPr>
      <w:rFonts w:ascii="Times New Roman" w:hAnsi="Times New Roman" w:eastAsia="宋体" w:cs="Times New Roman"/>
      <w:sz w:val="24"/>
      <w:szCs w:val="24"/>
      <w:shd w:val="clear" w:color="auto" w:fill="000080"/>
      <w:lang w:val="zh-CN" w:eastAsia="zh-CN"/>
    </w:rPr>
  </w:style>
  <w:style w:type="character" w:styleId="945" w:customStyle="1">
    <w:name w:val="批注文字 字符"/>
    <w:basedOn w:val="704"/>
    <w:uiPriority w:val="99"/>
    <w:semiHidden/>
  </w:style>
  <w:style w:type="character" w:styleId="946" w:customStyle="1">
    <w:name w:val="批注文字 字符1"/>
    <w:link w:val="713"/>
    <w:uiPriority w:val="99"/>
    <w:qFormat/>
    <w:rPr>
      <w:rFonts w:ascii="Times New Roman" w:hAnsi="Times New Roman" w:eastAsia="宋体" w:cs="Times New Roman"/>
      <w:sz w:val="24"/>
      <w:szCs w:val="24"/>
      <w:lang w:val="zh-CN" w:eastAsia="zh-CN"/>
    </w:rPr>
  </w:style>
  <w:style w:type="character" w:styleId="947" w:customStyle="1">
    <w:name w:val="正文文本 3 字符"/>
    <w:basedOn w:val="704"/>
    <w:uiPriority w:val="99"/>
    <w:semiHidden/>
    <w:rPr>
      <w:sz w:val="16"/>
      <w:szCs w:val="16"/>
    </w:rPr>
  </w:style>
  <w:style w:type="character" w:styleId="948" w:customStyle="1">
    <w:name w:val="正文文本 3 字符1"/>
    <w:link w:val="714"/>
    <w:qFormat/>
    <w:rPr>
      <w:rFonts w:ascii="Times New Roman" w:hAnsi="Times New Roman" w:eastAsia="楷体_GB2312" w:cs="Times New Roman"/>
      <w:sz w:val="16"/>
      <w:szCs w:val="16"/>
      <w:lang w:val="zh-CN" w:eastAsia="zh-CN"/>
    </w:rPr>
  </w:style>
  <w:style w:type="character" w:styleId="949" w:customStyle="1">
    <w:name w:val="正文文本 字符"/>
    <w:basedOn w:val="704"/>
    <w:uiPriority w:val="99"/>
    <w:semiHidden/>
    <w:qFormat/>
  </w:style>
  <w:style w:type="character" w:styleId="950" w:customStyle="1">
    <w:name w:val="正文文本 字符1"/>
    <w:link w:val="715"/>
    <w:rPr>
      <w:rFonts w:ascii="Times New Roman" w:hAnsi="Times New Roman" w:eastAsia="宋体" w:cs="Times New Roman"/>
      <w:sz w:val="24"/>
      <w:szCs w:val="20"/>
      <w:lang w:val="zh-CN" w:eastAsia="zh-CN"/>
    </w:rPr>
  </w:style>
  <w:style w:type="character" w:styleId="951" w:customStyle="1">
    <w:name w:val="正文文本缩进 字符"/>
    <w:basedOn w:val="704"/>
    <w:uiPriority w:val="99"/>
    <w:semiHidden/>
    <w:qFormat/>
  </w:style>
  <w:style w:type="character" w:styleId="952" w:customStyle="1">
    <w:name w:val="正文文本缩进 字符1"/>
    <w:link w:val="716"/>
    <w:rPr>
      <w:rFonts w:ascii="Times New Roman" w:hAnsi="Times New Roman" w:eastAsia="宋体" w:cs="Times New Roman"/>
      <w:sz w:val="24"/>
      <w:szCs w:val="24"/>
      <w:lang w:val="zh-CN" w:eastAsia="zh-CN"/>
    </w:rPr>
  </w:style>
  <w:style w:type="paragraph" w:styleId="953" w:customStyle="1">
    <w:name w:val="_Style 48"/>
    <w:basedOn w:val="694"/>
    <w:next w:val="954"/>
    <w:qFormat/>
    <w:pPr>
      <w:jc w:val="left"/>
      <w:spacing w:before="100" w:beforeAutospacing="1" w:after="100" w:afterAutospacing="1"/>
      <w:widowControl/>
    </w:pPr>
    <w:rPr>
      <w:rFonts w:ascii="宋体" w:hAnsi="宋体" w:eastAsia="宋体" w:cs="Times New Roman"/>
      <w:sz w:val="24"/>
      <w:szCs w:val="24"/>
      <w:lang w:val="zh-CN"/>
    </w:rPr>
  </w:style>
  <w:style w:type="paragraph" w:styleId="954">
    <w:name w:val="List Paragraph"/>
    <w:basedOn w:val="694"/>
    <w:link w:val="993"/>
    <w:qFormat/>
    <w:pPr>
      <w:ind w:firstLine="420"/>
    </w:pPr>
    <w:rPr>
      <w:rFonts w:ascii="宋体" w:hAnsi="宋体" w:cs="宋体"/>
      <w:sz w:val="24"/>
      <w:szCs w:val="24"/>
    </w:rPr>
  </w:style>
  <w:style w:type="character" w:styleId="955" w:customStyle="1">
    <w:name w:val="纯文本 字符"/>
    <w:basedOn w:val="704"/>
    <w:rPr>
      <w:rFonts w:hAnsi="Courier New" w:cs="Courier New" w:asciiTheme="minorEastAsia"/>
    </w:rPr>
  </w:style>
  <w:style w:type="character" w:styleId="956" w:customStyle="1">
    <w:name w:val="纯文本 字符1"/>
    <w:link w:val="720"/>
    <w:uiPriority w:val="99"/>
    <w:qFormat/>
    <w:rPr>
      <w:rFonts w:ascii="宋体" w:hAnsi="Courier New" w:eastAsia="宋体" w:cs="Times New Roman"/>
      <w:sz w:val="20"/>
      <w:szCs w:val="21"/>
      <w:lang w:val="zh-CN" w:eastAsia="zh-CN"/>
    </w:rPr>
  </w:style>
  <w:style w:type="character" w:styleId="957" w:customStyle="1">
    <w:name w:val="日期 字符"/>
    <w:basedOn w:val="704"/>
    <w:qFormat/>
  </w:style>
  <w:style w:type="character" w:styleId="958" w:customStyle="1">
    <w:name w:val="日期 字符1"/>
    <w:link w:val="722"/>
    <w:uiPriority w:val="99"/>
    <w:qFormat/>
    <w:rPr>
      <w:rFonts w:ascii="Times New Roman" w:hAnsi="Times New Roman" w:eastAsia="宋体" w:cs="Times New Roman"/>
      <w:sz w:val="24"/>
      <w:szCs w:val="24"/>
      <w:lang w:val="zh-CN" w:eastAsia="zh-CN"/>
    </w:rPr>
  </w:style>
  <w:style w:type="character" w:styleId="959" w:customStyle="1">
    <w:name w:val="正文文本缩进 2 字符"/>
    <w:basedOn w:val="704"/>
    <w:uiPriority w:val="99"/>
    <w:semiHidden/>
  </w:style>
  <w:style w:type="character" w:styleId="960" w:customStyle="1">
    <w:name w:val="正文文本缩进 2 字符1"/>
    <w:link w:val="723"/>
    <w:rPr>
      <w:rFonts w:ascii="Times New Roman" w:hAnsi="Times New Roman" w:eastAsia="楷体_GB2312" w:cs="Times New Roman"/>
      <w:sz w:val="28"/>
      <w:szCs w:val="20"/>
      <w:lang w:val="zh-CN" w:eastAsia="zh-CN"/>
    </w:rPr>
  </w:style>
  <w:style w:type="character" w:styleId="961" w:customStyle="1">
    <w:name w:val="批注框文本 字符"/>
    <w:basedOn w:val="704"/>
    <w:qFormat/>
    <w:rPr>
      <w:sz w:val="18"/>
      <w:szCs w:val="18"/>
    </w:rPr>
  </w:style>
  <w:style w:type="character" w:styleId="962" w:customStyle="1">
    <w:name w:val="批注框文本 字符1"/>
    <w:link w:val="725"/>
    <w:qFormat/>
    <w:rPr>
      <w:rFonts w:ascii="Times New Roman" w:hAnsi="Times New Roman" w:eastAsia="宋体" w:cs="Times New Roman"/>
      <w:sz w:val="18"/>
      <w:szCs w:val="18"/>
      <w:lang w:val="zh-CN" w:eastAsia="zh-CN"/>
    </w:rPr>
  </w:style>
  <w:style w:type="character" w:styleId="963" w:customStyle="1">
    <w:name w:val="页脚 Char"/>
    <w:uiPriority w:val="99"/>
    <w:semiHidden/>
    <w:qFormat/>
    <w:rPr>
      <w:sz w:val="18"/>
      <w:szCs w:val="18"/>
    </w:rPr>
  </w:style>
  <w:style w:type="character" w:styleId="964" w:customStyle="1">
    <w:name w:val="页眉 Char"/>
    <w:uiPriority w:val="99"/>
    <w:qFormat/>
    <w:rPr>
      <w:sz w:val="18"/>
      <w:szCs w:val="18"/>
      <w:lang w:val="zh-CN" w:eastAsia="zh-CN"/>
    </w:rPr>
  </w:style>
  <w:style w:type="character" w:styleId="965" w:customStyle="1">
    <w:name w:val="脚注文本 字符"/>
    <w:basedOn w:val="704"/>
    <w:uiPriority w:val="99"/>
    <w:semiHidden/>
    <w:qFormat/>
    <w:rPr>
      <w:sz w:val="18"/>
      <w:szCs w:val="18"/>
    </w:rPr>
  </w:style>
  <w:style w:type="character" w:styleId="966" w:customStyle="1">
    <w:name w:val="脚注文本 字符1"/>
    <w:link w:val="731"/>
    <w:qFormat/>
    <w:rPr>
      <w:rFonts w:ascii="Times New Roman" w:hAnsi="Times New Roman" w:eastAsia="宋体" w:cs="Times New Roman"/>
      <w:sz w:val="18"/>
      <w:szCs w:val="18"/>
      <w:lang w:val="zh-CN" w:eastAsia="zh-CN"/>
    </w:rPr>
  </w:style>
  <w:style w:type="character" w:styleId="967" w:customStyle="1">
    <w:name w:val="正文文本缩进 3 字符"/>
    <w:basedOn w:val="704"/>
    <w:uiPriority w:val="99"/>
    <w:semiHidden/>
    <w:qFormat/>
    <w:rPr>
      <w:sz w:val="16"/>
      <w:szCs w:val="16"/>
    </w:rPr>
  </w:style>
  <w:style w:type="character" w:styleId="968" w:customStyle="1">
    <w:name w:val="正文文本缩进 3 字符1"/>
    <w:link w:val="733"/>
    <w:uiPriority w:val="99"/>
    <w:qFormat/>
    <w:rPr>
      <w:rFonts w:ascii="Times New Roman" w:hAnsi="Times New Roman" w:eastAsia="宋体" w:cs="Times New Roman"/>
      <w:sz w:val="16"/>
      <w:szCs w:val="16"/>
      <w:lang w:val="zh-CN" w:eastAsia="zh-CN"/>
    </w:rPr>
  </w:style>
  <w:style w:type="character" w:styleId="969" w:customStyle="1">
    <w:name w:val="正文文本 2 字符"/>
    <w:basedOn w:val="704"/>
    <w:uiPriority w:val="99"/>
    <w:semiHidden/>
    <w:qFormat/>
  </w:style>
  <w:style w:type="character" w:styleId="970" w:customStyle="1">
    <w:name w:val="正文文本 2 字符1"/>
    <w:link w:val="737"/>
    <w:rPr>
      <w:rFonts w:ascii="Times New Roman" w:hAnsi="Times New Roman" w:eastAsia="宋体" w:cs="Times New Roman"/>
      <w:sz w:val="15"/>
      <w:szCs w:val="24"/>
      <w:lang w:val="zh-CN" w:eastAsia="zh-CN"/>
    </w:rPr>
  </w:style>
  <w:style w:type="character" w:styleId="971" w:customStyle="1">
    <w:name w:val="HTML 预设格式 字符"/>
    <w:basedOn w:val="704"/>
    <w:uiPriority w:val="99"/>
    <w:semiHidden/>
    <w:rPr>
      <w:rFonts w:ascii="Courier New" w:hAnsi="Courier New" w:cs="Courier New"/>
      <w:sz w:val="20"/>
      <w:szCs w:val="20"/>
    </w:rPr>
  </w:style>
  <w:style w:type="character" w:styleId="972" w:customStyle="1">
    <w:name w:val="HTML 预设格式 字符1"/>
    <w:link w:val="739"/>
    <w:rPr>
      <w:rFonts w:ascii="Arial" w:hAnsi="Arial" w:eastAsia="宋体" w:cs="Times New Roman"/>
      <w:sz w:val="24"/>
      <w:szCs w:val="24"/>
      <w:lang w:val="zh-CN" w:eastAsia="zh-CN"/>
    </w:rPr>
  </w:style>
  <w:style w:type="character" w:styleId="973" w:customStyle="1">
    <w:name w:val="标题 字符"/>
    <w:basedOn w:val="704"/>
    <w:uiPriority w:val="10"/>
    <w:rPr>
      <w:rFonts w:asciiTheme="majorHAnsi" w:hAnsiTheme="majorHAnsi" w:eastAsiaTheme="majorEastAsia" w:cstheme="majorBidi"/>
      <w:b/>
      <w:bCs/>
      <w:sz w:val="32"/>
      <w:szCs w:val="32"/>
    </w:rPr>
  </w:style>
  <w:style w:type="character" w:styleId="974" w:customStyle="1">
    <w:name w:val="标题 字符1"/>
    <w:link w:val="742"/>
    <w:rPr>
      <w:rFonts w:ascii="Cambria" w:hAnsi="Cambria" w:eastAsia="宋体" w:cs="Times New Roman"/>
      <w:b/>
      <w:bCs/>
      <w:sz w:val="32"/>
      <w:szCs w:val="32"/>
      <w:lang w:val="zh-CN" w:eastAsia="zh-CN"/>
    </w:rPr>
  </w:style>
  <w:style w:type="character" w:styleId="975" w:customStyle="1">
    <w:name w:val="批注主题 字符"/>
    <w:basedOn w:val="945"/>
    <w:uiPriority w:val="99"/>
    <w:semiHidden/>
    <w:rPr>
      <w:b/>
      <w:bCs/>
    </w:rPr>
  </w:style>
  <w:style w:type="character" w:styleId="976" w:customStyle="1">
    <w:name w:val="批注主题 字符1"/>
    <w:link w:val="743"/>
    <w:rPr>
      <w:rFonts w:ascii="Times New Roman" w:hAnsi="Times New Roman" w:eastAsia="楷体_GB2312" w:cs="Times New Roman"/>
      <w:b/>
      <w:bCs/>
      <w:sz w:val="28"/>
      <w:szCs w:val="24"/>
      <w:lang w:val="zh-CN" w:eastAsia="zh-CN"/>
    </w:rPr>
  </w:style>
  <w:style w:type="character" w:styleId="977" w:customStyle="1">
    <w:name w:val="正文首行缩进 2 Char1"/>
    <w:uiPriority w:val="99"/>
    <w:semiHidden/>
  </w:style>
  <w:style w:type="paragraph" w:styleId="978" w:customStyle="1">
    <w:name w:val="段"/>
    <w:next w:val="694"/>
    <w:qFormat/>
    <w:pPr>
      <w:ind w:firstLine="200"/>
      <w:jc w:val="both"/>
    </w:pPr>
    <w:rPr>
      <w:rFonts w:ascii="宋体"/>
      <w:sz w:val="21"/>
    </w:rPr>
  </w:style>
  <w:style w:type="character" w:styleId="979" w:customStyle="1">
    <w:name w:val="批注文字 Char"/>
    <w:rPr>
      <w:rFonts w:eastAsia="楷体_GB2312"/>
      <w:sz w:val="28"/>
    </w:rPr>
  </w:style>
  <w:style w:type="character" w:styleId="980" w:customStyle="1">
    <w:name w:val="纯文本 Char"/>
    <w:rPr>
      <w:rFonts w:ascii="宋体" w:hAnsi="Courier New" w:eastAsia="宋体"/>
    </w:rPr>
  </w:style>
  <w:style w:type="character" w:styleId="981" w:customStyle="1">
    <w:name w:val="日期 Char"/>
    <w:rPr>
      <w:sz w:val="24"/>
      <w:szCs w:val="24"/>
    </w:rPr>
  </w:style>
  <w:style w:type="character" w:styleId="982" w:customStyle="1">
    <w:name w:val="正文文本缩进 3 Char"/>
    <w:link w:val="983"/>
    <w:qFormat/>
    <w:rPr>
      <w:rFonts w:eastAsia="宋体"/>
      <w:sz w:val="24"/>
      <w:szCs w:val="24"/>
    </w:rPr>
  </w:style>
  <w:style w:type="paragraph" w:styleId="983" w:customStyle="1">
    <w:name w:val="正文文本缩进 31"/>
    <w:basedOn w:val="694"/>
    <w:link w:val="982"/>
    <w:qFormat/>
    <w:pPr>
      <w:ind w:firstLine="617"/>
      <w:spacing w:line="360" w:lineRule="auto"/>
    </w:pPr>
    <w:rPr>
      <w:rFonts w:eastAsia="宋体"/>
      <w:sz w:val="24"/>
      <w:szCs w:val="24"/>
    </w:rPr>
  </w:style>
  <w:style w:type="character" w:styleId="984" w:customStyle="1">
    <w:name w:val="标题 Char"/>
    <w:uiPriority w:val="10"/>
    <w:rPr>
      <w:rFonts w:ascii="Cambria" w:hAnsi="Cambria" w:cs="Times New Roman"/>
      <w:b/>
      <w:bCs/>
      <w:sz w:val="32"/>
      <w:szCs w:val="32"/>
    </w:rPr>
  </w:style>
  <w:style w:type="character" w:styleId="985" w:customStyle="1">
    <w:name w:val="正文首行缩进 2 Char"/>
    <w:rPr>
      <w:rFonts w:eastAsia="楷体_GB2312"/>
      <w:sz w:val="28"/>
    </w:rPr>
  </w:style>
  <w:style w:type="character" w:styleId="986" w:customStyle="1">
    <w:name w:val="Plain Text Char"/>
    <w:link w:val="987"/>
    <w:qFormat/>
    <w:rPr>
      <w:rFonts w:ascii="宋体" w:hAnsi="Courier New" w:eastAsia="楷体_GB2312"/>
      <w:sz w:val="26"/>
    </w:rPr>
  </w:style>
  <w:style w:type="paragraph" w:styleId="987" w:customStyle="1">
    <w:name w:val="纯文本3"/>
    <w:basedOn w:val="694"/>
    <w:link w:val="986"/>
    <w:qFormat/>
    <w:rPr>
      <w:rFonts w:ascii="宋体" w:hAnsi="Courier New" w:eastAsia="楷体_GB2312"/>
      <w:sz w:val="26"/>
    </w:rPr>
  </w:style>
  <w:style w:type="character" w:styleId="988" w:customStyle="1">
    <w:name w:val="Andy_正文 Char"/>
    <w:link w:val="989"/>
    <w:qFormat/>
  </w:style>
  <w:style w:type="paragraph" w:styleId="989" w:customStyle="1">
    <w:name w:val="Andy_正文"/>
    <w:basedOn w:val="694"/>
    <w:link w:val="988"/>
    <w:qFormat/>
    <w:pPr>
      <w:ind w:firstLine="480"/>
      <w:spacing w:line="360" w:lineRule="auto"/>
    </w:pPr>
  </w:style>
  <w:style w:type="character" w:styleId="990" w:customStyle="1">
    <w:name w:val="font31"/>
    <w:qFormat/>
    <w:rPr>
      <w:rFonts w:hint="default" w:ascii="Times New Roman" w:hAnsi="Times New Roman" w:cs="Times New Roman"/>
      <w:color w:val="000000"/>
      <w:sz w:val="22"/>
      <w:szCs w:val="22"/>
      <w:u w:val="none"/>
    </w:rPr>
  </w:style>
  <w:style w:type="character" w:styleId="991" w:customStyle="1">
    <w:name w:val="正文双线 Char"/>
    <w:qFormat/>
    <w:rPr>
      <w:rFonts w:eastAsia="楷体_GB2312"/>
      <w:sz w:val="24"/>
    </w:rPr>
  </w:style>
  <w:style w:type="character" w:styleId="992" w:customStyle="1">
    <w:name w:val="op-map-singlepoint-info-right1"/>
    <w:qFormat/>
  </w:style>
  <w:style w:type="character" w:styleId="993" w:customStyle="1">
    <w:name w:val="列表段落 字符"/>
    <w:link w:val="954"/>
    <w:qFormat/>
    <w:rPr>
      <w:rFonts w:ascii="宋体" w:hAnsi="宋体" w:cs="宋体"/>
      <w:sz w:val="24"/>
      <w:szCs w:val="24"/>
    </w:rPr>
  </w:style>
  <w:style w:type="character" w:styleId="994" w:customStyle="1">
    <w:name w:val="apple-converted-space"/>
  </w:style>
  <w:style w:type="character" w:styleId="995" w:customStyle="1">
    <w:name w:val="font41"/>
    <w:qFormat/>
    <w:rPr>
      <w:rFonts w:hint="default" w:ascii="Times New Roman" w:hAnsi="Times New Roman" w:cs="Times New Roman"/>
      <w:color w:val="000000"/>
      <w:sz w:val="20"/>
      <w:szCs w:val="20"/>
      <w:u w:val="none"/>
    </w:rPr>
  </w:style>
  <w:style w:type="character" w:styleId="996" w:customStyle="1">
    <w:name w:val="表正文 Char"/>
    <w:rPr>
      <w:rFonts w:eastAsia="宋体"/>
      <w:sz w:val="21"/>
      <w:lang w:val="en-US" w:eastAsia="zh-CN" w:bidi="ar-SA"/>
    </w:rPr>
  </w:style>
  <w:style w:type="character" w:styleId="997" w:customStyle="1">
    <w:name w:val="headline-content2"/>
    <w:qFormat/>
  </w:style>
  <w:style w:type="character" w:styleId="998" w:customStyle="1">
    <w:name w:val="Plain Text Char Char"/>
    <w:link w:val="999"/>
    <w:qFormat/>
    <w:rPr>
      <w:rFonts w:ascii="宋体" w:hAnsi="Courier New" w:eastAsia="楷体_GB2312"/>
      <w:sz w:val="26"/>
    </w:rPr>
  </w:style>
  <w:style w:type="paragraph" w:styleId="999" w:customStyle="1">
    <w:name w:val="纯文本1"/>
    <w:basedOn w:val="694"/>
    <w:link w:val="998"/>
    <w:qFormat/>
    <w:pPr>
      <w:jc w:val="left"/>
      <w:widowControl/>
    </w:pPr>
    <w:rPr>
      <w:rFonts w:ascii="宋体" w:hAnsi="Courier New" w:eastAsia="楷体_GB2312"/>
      <w:sz w:val="26"/>
    </w:rPr>
  </w:style>
  <w:style w:type="character" w:styleId="1000" w:customStyle="1">
    <w:name w:val="zihao_18 jiacu"/>
    <w:qFormat/>
  </w:style>
  <w:style w:type="paragraph" w:styleId="1001" w:customStyle="1">
    <w:name w:val="xl71"/>
    <w:basedOn w:val="69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02" w:customStyle="1">
    <w:name w:val="目录1"/>
    <w:basedOn w:val="694"/>
    <w:next w:val="694"/>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1003" w:customStyle="1">
    <w:name w:val="xl6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xl40"/>
    <w:basedOn w:val="694"/>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05" w:customStyle="1">
    <w:name w:val="font8"/>
    <w:basedOn w:val="694"/>
    <w:qFormat/>
    <w:pPr>
      <w:jc w:val="left"/>
      <w:spacing w:before="100" w:beforeAutospacing="1" w:after="100" w:afterAutospacing="1"/>
      <w:widowControl/>
    </w:pPr>
    <w:rPr>
      <w:rFonts w:ascii="Times New Roman" w:hAnsi="Times New Roman" w:eastAsia="宋体" w:cs="Times New Roman"/>
      <w:sz w:val="24"/>
      <w:szCs w:val="24"/>
    </w:rPr>
  </w:style>
  <w:style w:type="paragraph" w:styleId="1006" w:customStyle="1">
    <w:name w:val="font7"/>
    <w:basedOn w:val="694"/>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07" w:customStyle="1">
    <w:name w:val="xl29"/>
    <w:basedOn w:val="694"/>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1008" w:customStyle="1">
    <w:name w:val="Char Char1 Char Char Char"/>
    <w:basedOn w:val="712"/>
    <w:qFormat/>
    <w:pPr>
      <w:jc w:val="both"/>
      <w:spacing w:line="360" w:lineRule="auto"/>
      <w:widowControl w:val="off"/>
    </w:pPr>
    <w:rPr>
      <w:rFonts w:ascii="Tahoma" w:hAnsi="Tahoma"/>
    </w:rPr>
  </w:style>
  <w:style w:type="paragraph" w:styleId="1009" w:customStyle="1">
    <w:name w:val="xl43"/>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10" w:customStyle="1">
    <w:name w:val="纯文本1111"/>
    <w:basedOn w:val="694"/>
    <w:qFormat/>
    <w:rPr>
      <w:rFonts w:hint="eastAsia" w:ascii="宋体" w:hAnsi="Courier New" w:eastAsia="楷体_GB2312" w:cs="Times New Roman"/>
      <w:sz w:val="28"/>
      <w:szCs w:val="20"/>
    </w:rPr>
  </w:style>
  <w:style w:type="paragraph" w:styleId="1011" w:customStyle="1">
    <w:name w:val="_Style 7"/>
    <w:basedOn w:val="694"/>
    <w:next w:val="954"/>
    <w:uiPriority w:val="34"/>
    <w:qFormat/>
    <w:pPr>
      <w:ind w:firstLine="420"/>
      <w:jc w:val="left"/>
      <w:widowControl/>
    </w:pPr>
    <w:rPr>
      <w:rFonts w:ascii="Calibri" w:hAnsi="Calibri" w:eastAsia="宋体" w:cs="Times New Roman"/>
      <w:sz w:val="24"/>
    </w:rPr>
  </w:style>
  <w:style w:type="paragraph" w:styleId="1012" w:customStyle="1">
    <w:name w:val="xl41"/>
    <w:basedOn w:val="6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13" w:customStyle="1">
    <w:name w:val="节标题"/>
    <w:basedOn w:val="694"/>
    <w:next w:val="694"/>
    <w:pPr>
      <w:jc w:val="center"/>
      <w:spacing w:line="867" w:lineRule="atLeast"/>
      <w:widowControl/>
    </w:pPr>
    <w:rPr>
      <w:rFonts w:ascii="Times New Roman" w:hAnsi="Times New Roman" w:eastAsia="宋体" w:cs="Times New Roman"/>
      <w:color w:val="000000"/>
      <w:sz w:val="28"/>
      <w:szCs w:val="20"/>
    </w:rPr>
  </w:style>
  <w:style w:type="paragraph" w:styleId="1014" w:customStyle="1">
    <w:name w:val="Char Char Char Char Char Char Char Char"/>
    <w:basedOn w:val="712"/>
    <w:qFormat/>
    <w:pPr>
      <w:jc w:val="both"/>
      <w:spacing w:line="360" w:lineRule="auto"/>
      <w:widowControl w:val="off"/>
    </w:pPr>
    <w:rPr>
      <w:rFonts w:ascii="Tahoma" w:hAnsi="Tahoma"/>
    </w:rPr>
  </w:style>
  <w:style w:type="paragraph" w:styleId="1015" w:customStyle="1">
    <w:name w:val="Plain Text1"/>
    <w:basedOn w:val="694"/>
    <w:uiPriority w:val="99"/>
    <w:qFormat/>
    <w:rPr>
      <w:rFonts w:hint="eastAsia" w:ascii="宋体" w:hAnsi="Courier New" w:eastAsia="楷体_GB2312" w:cs="Times New Roman"/>
      <w:sz w:val="28"/>
      <w:szCs w:val="20"/>
    </w:rPr>
  </w:style>
  <w:style w:type="paragraph" w:styleId="1016" w:customStyle="1">
    <w:name w:val="xl34"/>
    <w:basedOn w:val="6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7" w:customStyle="1">
    <w:name w:val="xl36"/>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8" w:customStyle="1">
    <w:name w:val="页脚 New New"/>
    <w:basedOn w:val="694"/>
    <w:pPr>
      <w:jc w:val="left"/>
      <w:tabs>
        <w:tab w:val="center" w:pos="4153" w:leader="none"/>
        <w:tab w:val="right" w:pos="8306" w:leader="none"/>
      </w:tabs>
    </w:pPr>
    <w:rPr>
      <w:rFonts w:ascii="Times New Roman" w:hAnsi="Times New Roman" w:eastAsia="宋体" w:cs="Times New Roman"/>
      <w:sz w:val="18"/>
      <w:szCs w:val="18"/>
    </w:rPr>
  </w:style>
  <w:style w:type="paragraph" w:styleId="1019" w:customStyle="1">
    <w:name w:val="_Style 144"/>
    <w:basedOn w:val="712"/>
    <w:pPr>
      <w:spacing w:line="360" w:lineRule="auto"/>
    </w:pPr>
    <w:rPr>
      <w:rFonts w:eastAsia="楷体_GB2312"/>
      <w:sz w:val="21"/>
      <w:szCs w:val="20"/>
    </w:rPr>
  </w:style>
  <w:style w:type="paragraph" w:styleId="1020" w:customStyle="1">
    <w:name w:val="xl48"/>
    <w:basedOn w:val="694"/>
    <w:pPr>
      <w:jc w:val="center"/>
      <w:spacing w:before="100" w:beforeAutospacing="1" w:after="100" w:afterAutospacing="1"/>
      <w:widowControl/>
    </w:pPr>
    <w:rPr>
      <w:rFonts w:ascii="Times New Roman" w:hAnsi="Times New Roman" w:eastAsia="宋体" w:cs="Times New Roman"/>
      <w:sz w:val="18"/>
      <w:szCs w:val="18"/>
    </w:rPr>
  </w:style>
  <w:style w:type="paragraph" w:styleId="1021" w:customStyle="1">
    <w:name w:val="xl51"/>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2" w:customStyle="1">
    <w:name w:val="符号列表"/>
    <w:basedOn w:val="694"/>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23" w:customStyle="1">
    <w:name w:val="xl59"/>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4" w:customStyle="1">
    <w:name w:val="xl45"/>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5" w:customStyle="1">
    <w:name w:val="xl58"/>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6" w:customStyle="1">
    <w:name w:val="Char Char1 Char Char Char Char Char Char"/>
    <w:basedOn w:val="694"/>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27" w:customStyle="1">
    <w:name w:val="xl31"/>
    <w:basedOn w:val="694"/>
    <w:pPr>
      <w:jc w:val="center"/>
      <w:spacing w:before="100" w:beforeAutospacing="1" w:after="100" w:afterAutospacing="1"/>
      <w:widowControl/>
    </w:pPr>
    <w:rPr>
      <w:rFonts w:ascii="宋体" w:hAnsi="宋体" w:eastAsia="宋体" w:cs="宋体"/>
      <w:sz w:val="18"/>
      <w:szCs w:val="18"/>
    </w:rPr>
  </w:style>
  <w:style w:type="paragraph" w:styleId="1028" w:customStyle="1">
    <w:name w:val="表格文字"/>
    <w:basedOn w:val="694"/>
    <w:rPr>
      <w:rFonts w:ascii="Times New Roman" w:hAnsi="Times New Roman" w:eastAsia="宋体" w:cs="Times New Roman"/>
      <w:szCs w:val="24"/>
    </w:rPr>
  </w:style>
  <w:style w:type="paragraph" w:styleId="1029" w:customStyle="1">
    <w:name w:val="Char Char Char"/>
    <w:basedOn w:val="694"/>
    <w:rPr>
      <w:rFonts w:ascii="Tahoma" w:hAnsi="Tahoma" w:eastAsia="宋体" w:cs="Times New Roman"/>
      <w:sz w:val="24"/>
      <w:szCs w:val="20"/>
    </w:rPr>
  </w:style>
  <w:style w:type="paragraph" w:styleId="1030" w:customStyle="1">
    <w:name w:val="Char Char Char1 Char Char Char Char"/>
    <w:basedOn w:val="694"/>
    <w:pPr>
      <w:spacing w:after="160" w:line="240" w:lineRule="exact"/>
    </w:pPr>
    <w:rPr>
      <w:rFonts w:ascii="Times New Roman" w:hAnsi="Times New Roman" w:eastAsia="宋体" w:cs="Times New Roman"/>
      <w:szCs w:val="24"/>
    </w:rPr>
  </w:style>
  <w:style w:type="paragraph" w:styleId="1031" w:customStyle="1">
    <w:name w:val="默认段落字体 Para Char Char Char Char Char Char Char"/>
    <w:basedOn w:val="694"/>
    <w:pPr>
      <w:spacing w:line="360" w:lineRule="auto"/>
    </w:pPr>
    <w:rPr>
      <w:rFonts w:ascii="Times New Roman" w:hAnsi="Times New Roman" w:eastAsia="宋体" w:cs="Times New Roman"/>
      <w:sz w:val="24"/>
      <w:szCs w:val="24"/>
    </w:rPr>
  </w:style>
  <w:style w:type="paragraph" w:styleId="1032" w:customStyle="1">
    <w:name w:val="xl61"/>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33"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34" w:customStyle="1">
    <w:name w:val="xl65"/>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35" w:customStyle="1">
    <w:name w:val="_Style 29"/>
    <w:basedOn w:val="712"/>
    <w:pPr>
      <w:jc w:val="both"/>
      <w:spacing w:line="360" w:lineRule="auto"/>
      <w:widowControl w:val="off"/>
    </w:pPr>
    <w:rPr>
      <w:rFonts w:ascii="Tahoma" w:hAnsi="Tahoma"/>
    </w:rPr>
  </w:style>
  <w:style w:type="paragraph" w:styleId="1036" w:customStyle="1">
    <w:name w:val="xl55"/>
    <w:basedOn w:val="694"/>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7" w:customStyle="1">
    <w:name w:val="xl38"/>
    <w:basedOn w:val="694"/>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38" w:customStyle="1">
    <w:name w:val="xl33"/>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39" w:customStyle="1">
    <w:name w:val="Char1"/>
    <w:basedOn w:val="694"/>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40" w:customStyle="1">
    <w:name w:val="xl32"/>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41" w:customStyle="1">
    <w:name w:val="xl50"/>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42" w:customStyle="1">
    <w:name w:val="xl28"/>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3" w:customStyle="1">
    <w:name w:val="xl47"/>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44" w:customStyle="1">
    <w:name w:val="xl35"/>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45" w:customStyle="1">
    <w:name w:val="xl69"/>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6" w:customStyle="1">
    <w:name w:val="Char"/>
    <w:basedOn w:val="694"/>
    <w:rPr>
      <w:rFonts w:ascii="Tahoma" w:hAnsi="Tahoma" w:eastAsia="宋体" w:cs="Times New Roman"/>
      <w:sz w:val="24"/>
      <w:szCs w:val="20"/>
    </w:rPr>
  </w:style>
  <w:style w:type="paragraph" w:styleId="1047" w:customStyle="1">
    <w:name w:val="xl53"/>
    <w:basedOn w:val="694"/>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8" w:customStyle="1">
    <w:name w:val="xl26"/>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9" w:customStyle="1">
    <w:name w:val="xl27"/>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50" w:customStyle="1">
    <w:name w:val="Char Char Char Char Char Char Char Char Char Char"/>
    <w:basedOn w:val="694"/>
    <w:pPr>
      <w:ind w:left="420" w:hanging="420"/>
      <w:tabs>
        <w:tab w:val="left" w:pos="1545" w:leader="none"/>
      </w:tabs>
    </w:pPr>
    <w:rPr>
      <w:rFonts w:ascii="Times New Roman" w:hAnsi="Times New Roman" w:eastAsia="宋体" w:cs="Times New Roman"/>
      <w:sz w:val="24"/>
      <w:szCs w:val="24"/>
    </w:rPr>
  </w:style>
  <w:style w:type="paragraph" w:styleId="1051" w:customStyle="1">
    <w:name w:val="默认段落字体 Para Char Char Char Char Char Char Char Char Char Char Char Char Char"/>
    <w:basedOn w:val="694"/>
    <w:rPr>
      <w:rFonts w:ascii="Times New Roman" w:hAnsi="Times New Roman" w:eastAsia="宋体" w:cs="Times New Roman"/>
      <w:szCs w:val="24"/>
    </w:rPr>
  </w:style>
  <w:style w:type="paragraph" w:styleId="1052" w:customStyle="1">
    <w:name w:val="xl49"/>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53" w:customStyle="1">
    <w:name w:val="msonormal msonormal"/>
    <w:basedOn w:val="694"/>
    <w:pPr>
      <w:jc w:val="left"/>
      <w:spacing w:before="100" w:beforeAutospacing="1" w:after="100" w:afterAutospacing="1"/>
      <w:widowControl/>
    </w:pPr>
    <w:rPr>
      <w:rFonts w:ascii="宋体" w:hAnsi="宋体" w:eastAsia="宋体" w:cs="宋体"/>
      <w:sz w:val="24"/>
      <w:szCs w:val="24"/>
    </w:rPr>
  </w:style>
  <w:style w:type="paragraph" w:styleId="1054" w:customStyle="1">
    <w:name w:val="xl56"/>
    <w:basedOn w:val="694"/>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5" w:customStyle="1">
    <w:name w:val="xl52"/>
    <w:basedOn w:val="694"/>
    <w:pPr>
      <w:jc w:val="right"/>
      <w:spacing w:before="100" w:beforeAutospacing="1" w:after="100" w:afterAutospacing="1"/>
      <w:widowControl/>
    </w:pPr>
    <w:rPr>
      <w:rFonts w:ascii="Times New Roman" w:hAnsi="Times New Roman" w:eastAsia="宋体" w:cs="Times New Roman"/>
      <w:sz w:val="18"/>
      <w:szCs w:val="18"/>
    </w:rPr>
  </w:style>
  <w:style w:type="paragraph" w:styleId="1056" w:customStyle="1">
    <w:name w:val="msonormalindent msonormalindent"/>
    <w:basedOn w:val="694"/>
    <w:pPr>
      <w:jc w:val="left"/>
      <w:spacing w:before="100" w:beforeAutospacing="1" w:after="100" w:afterAutospacing="1"/>
      <w:widowControl/>
    </w:pPr>
    <w:rPr>
      <w:rFonts w:ascii="宋体" w:hAnsi="宋体" w:eastAsia="宋体" w:cs="宋体"/>
      <w:sz w:val="24"/>
      <w:szCs w:val="24"/>
    </w:rPr>
  </w:style>
  <w:style w:type="paragraph" w:styleId="1057" w:customStyle="1">
    <w:name w:val="xl57"/>
    <w:basedOn w:val="694"/>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58" w:customStyle="1">
    <w:name w:val="xl30"/>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59" w:customStyle="1">
    <w:name w:val="xl39"/>
    <w:basedOn w:val="694"/>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0" w:customStyle="1">
    <w:name w:val="Char Char Char Char1"/>
    <w:basedOn w:val="694"/>
    <w:pPr>
      <w:jc w:val="left"/>
      <w:widowControl/>
    </w:pPr>
    <w:rPr>
      <w:rFonts w:ascii="Tahoma" w:hAnsi="Tahoma" w:eastAsia="宋体" w:cs="Times New Roman"/>
      <w:sz w:val="24"/>
      <w:szCs w:val="20"/>
    </w:rPr>
  </w:style>
  <w:style w:type="paragraph" w:styleId="1061" w:customStyle="1">
    <w:name w:val="xl37"/>
    <w:basedOn w:val="694"/>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62" w:customStyle="1">
    <w:name w:val="xl46"/>
    <w:basedOn w:val="69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63" w:customStyle="1">
    <w:name w:val="Default"/>
    <w:pPr>
      <w:widowControl w:val="off"/>
    </w:pPr>
    <w:rPr>
      <w:rFonts w:ascii="宋体糭.飬.." w:eastAsia="宋体糭.飬.." w:cs="宋体糭.飬.."/>
      <w:color w:val="000000"/>
      <w:sz w:val="24"/>
      <w:szCs w:val="24"/>
    </w:rPr>
  </w:style>
  <w:style w:type="paragraph" w:styleId="1064" w:customStyle="1">
    <w:name w:val="Char2"/>
    <w:basedOn w:val="694"/>
    <w:rPr>
      <w:rFonts w:ascii="仿宋_GB2312" w:hAnsi="Times New Roman" w:eastAsia="仿宋_GB2312" w:cs="Times New Roman"/>
      <w:b/>
      <w:sz w:val="32"/>
      <w:szCs w:val="32"/>
    </w:rPr>
  </w:style>
  <w:style w:type="paragraph" w:styleId="1065" w:customStyle="1">
    <w:name w:val="Char Char Char Char Char Char Char Char1 Char Char Char Char"/>
    <w:basedOn w:val="712"/>
    <w:pPr>
      <w:jc w:val="both"/>
      <w:spacing w:line="360" w:lineRule="auto"/>
      <w:widowControl w:val="off"/>
    </w:pPr>
    <w:rPr>
      <w:rFonts w:ascii="宋体"/>
      <w:sz w:val="18"/>
      <w:szCs w:val="18"/>
    </w:rPr>
  </w:style>
  <w:style w:type="paragraph" w:styleId="1066" w:customStyle="1">
    <w:name w:val="xl44"/>
    <w:basedOn w:val="69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67" w:customStyle="1">
    <w:name w:val="xl72"/>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68" w:customStyle="1">
    <w:name w:val="font5"/>
    <w:basedOn w:val="694"/>
    <w:pPr>
      <w:jc w:val="left"/>
      <w:spacing w:before="100" w:beforeAutospacing="1" w:after="100" w:afterAutospacing="1"/>
      <w:widowControl/>
    </w:pPr>
    <w:rPr>
      <w:rFonts w:ascii="宋体" w:hAnsi="宋体" w:eastAsia="宋体" w:cs="宋体"/>
      <w:sz w:val="18"/>
      <w:szCs w:val="18"/>
    </w:rPr>
  </w:style>
  <w:style w:type="paragraph" w:styleId="1069" w:customStyle="1">
    <w:name w:val="xl70"/>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0" w:customStyle="1">
    <w:name w:val="font6"/>
    <w:basedOn w:val="694"/>
    <w:pPr>
      <w:jc w:val="left"/>
      <w:spacing w:before="100" w:beforeAutospacing="1" w:after="100" w:afterAutospacing="1"/>
      <w:widowControl/>
    </w:pPr>
    <w:rPr>
      <w:rFonts w:ascii="宋体" w:hAnsi="宋体" w:eastAsia="宋体" w:cs="宋体"/>
      <w:b/>
      <w:bCs/>
      <w:sz w:val="18"/>
      <w:szCs w:val="18"/>
    </w:rPr>
  </w:style>
  <w:style w:type="paragraph" w:styleId="1071" w:customStyle="1">
    <w:name w:val="xl68"/>
    <w:basedOn w:val="694"/>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2" w:customStyle="1">
    <w:name w:val="xl67"/>
    <w:basedOn w:val="694"/>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73" w:customStyle="1">
    <w:name w:val="xl60"/>
    <w:basedOn w:val="694"/>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74" w:customStyle="1">
    <w:name w:val="纯文本11"/>
    <w:basedOn w:val="694"/>
    <w:qFormat/>
    <w:rPr>
      <w:rFonts w:ascii="宋体" w:hAnsi="Courier New" w:eastAsia="楷体_GB2312" w:cs="Times New Roman"/>
      <w:sz w:val="26"/>
      <w:szCs w:val="24"/>
    </w:rPr>
  </w:style>
  <w:style w:type="paragraph" w:styleId="1075" w:customStyle="1">
    <w:name w:val="Blockquote"/>
    <w:basedOn w:val="694"/>
    <w:pPr>
      <w:ind w:left="360" w:right="360"/>
      <w:jc w:val="left"/>
      <w:spacing w:before="100" w:after="100"/>
    </w:pPr>
    <w:rPr>
      <w:rFonts w:ascii="Times New Roman" w:hAnsi="Times New Roman" w:eastAsia="楷体_GB2312" w:cs="Times New Roman"/>
      <w:sz w:val="24"/>
      <w:szCs w:val="20"/>
    </w:rPr>
  </w:style>
  <w:style w:type="paragraph" w:styleId="1076" w:customStyle="1">
    <w:name w:val="纯文本111"/>
    <w:basedOn w:val="694"/>
    <w:qFormat/>
    <w:rPr>
      <w:rFonts w:ascii="宋体" w:hAnsi="Courier New" w:eastAsia="楷体_GB2312" w:cs="Times New Roman"/>
      <w:sz w:val="28"/>
      <w:szCs w:val="20"/>
    </w:rPr>
  </w:style>
  <w:style w:type="paragraph" w:styleId="1077" w:customStyle="1">
    <w:name w:val="首行缩进"/>
    <w:basedOn w:val="694"/>
    <w:qFormat/>
    <w:pPr>
      <w:ind w:firstLine="480"/>
      <w:jc w:val="left"/>
      <w:spacing w:line="360" w:lineRule="auto"/>
    </w:pPr>
    <w:rPr>
      <w:rFonts w:ascii="宋体" w:hAnsi="宋体" w:eastAsia="宋体" w:cs="Times New Roman"/>
      <w:sz w:val="24"/>
      <w:szCs w:val="24"/>
    </w:rPr>
  </w:style>
  <w:style w:type="paragraph" w:styleId="1078" w:customStyle="1">
    <w:name w:val="Char Char Char Char Char Char Char Char Char1 Char"/>
    <w:basedOn w:val="712"/>
    <w:pPr>
      <w:jc w:val="both"/>
      <w:spacing w:line="360" w:lineRule="auto"/>
      <w:widowControl w:val="off"/>
    </w:pPr>
  </w:style>
  <w:style w:type="paragraph" w:styleId="1079" w:customStyle="1">
    <w:name w:val="Char Char Char1"/>
    <w:basedOn w:val="694"/>
    <w:rPr>
      <w:rFonts w:ascii="Tahoma" w:hAnsi="Tahoma" w:eastAsia="宋体" w:cs="Times New Roman"/>
      <w:sz w:val="24"/>
      <w:szCs w:val="20"/>
    </w:rPr>
  </w:style>
  <w:style w:type="paragraph" w:styleId="1080" w:customStyle="1">
    <w:name w:val="xl54"/>
    <w:basedOn w:val="694"/>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81" w:customStyle="1">
    <w:name w:val="xl42"/>
    <w:basedOn w:val="694"/>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82" w:customStyle="1">
    <w:name w:val="网格型1"/>
    <w:basedOn w:val="705"/>
    <w:uiPriority w:val="59"/>
    <w:unhideWhenUsed/>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3" w:customStyle="1">
    <w:name w:val="NormalCharacter"/>
    <w:qFormat/>
    <w:rPr>
      <w:rFonts w:ascii="Calibri" w:hAnsi="Calibri" w:eastAsia="宋体"/>
    </w:rPr>
  </w:style>
  <w:style w:type="character" w:styleId="1084" w:customStyle="1">
    <w:name w:val="正文缩进 字符"/>
    <w:qFormat/>
    <w:rPr>
      <w:rFonts w:eastAsia="楷体_GB2312"/>
      <w:sz w:val="24"/>
      <w:lang w:bidi="ar-SA"/>
    </w:rPr>
  </w:style>
  <w:style w:type="paragraph" w:styleId="1085" w:customStyle="1">
    <w:name w:val="+正文"/>
    <w:basedOn w:val="694"/>
    <w:qFormat/>
    <w:pPr>
      <w:ind w:firstLine="200"/>
      <w:spacing w:line="360" w:lineRule="auto"/>
    </w:pPr>
    <w:rPr>
      <w:rFonts w:ascii="Times New Roman" w:hAnsi="Times New Roman" w:eastAsia="宋体" w:cs="Times New Roman"/>
      <w:szCs w:val="28"/>
    </w:rPr>
  </w:style>
  <w:style w:type="character" w:styleId="1086" w:customStyle="1">
    <w:name w:val="纯文本 Char1"/>
    <w:uiPriority w:val="99"/>
    <w:semiHidden/>
    <w:rPr>
      <w:rFonts w:ascii="宋体" w:hAnsi="Courier New" w:eastAsia="宋体" w:cs="Courier New"/>
      <w:szCs w:val="21"/>
    </w:rPr>
  </w:style>
  <w:style w:type="character" w:styleId="1087" w:customStyle="1">
    <w:name w:val="标题 6 Char"/>
    <w:rPr>
      <w:rFonts w:ascii="宋体" w:hAnsi="宋体" w:eastAsia="宋体" w:cs="Times New Roman"/>
      <w:sz w:val="28"/>
      <w:szCs w:val="20"/>
    </w:rPr>
  </w:style>
  <w:style w:type="character" w:styleId="1088" w:customStyle="1">
    <w:name w:val="日期 Char1"/>
    <w:uiPriority w:val="99"/>
    <w:semiHidden/>
    <w:rPr>
      <w:rFonts w:ascii="Times New Roman" w:hAnsi="Times New Roman" w:eastAsia="宋体" w:cs="Times New Roman"/>
      <w:sz w:val="24"/>
      <w:szCs w:val="24"/>
    </w:rPr>
  </w:style>
  <w:style w:type="paragraph" w:styleId="1089" w:customStyle="1">
    <w:name w:val="列出段落1"/>
    <w:basedOn w:val="694"/>
    <w:uiPriority w:val="34"/>
    <w:qFormat/>
    <w:pPr>
      <w:ind w:firstLine="420"/>
    </w:pPr>
    <w:rPr>
      <w:rFonts w:ascii="Times New Roman" w:hAnsi="Times New Roman" w:eastAsia="宋体" w:cs="Times New Roman"/>
      <w:szCs w:val="24"/>
    </w:rPr>
  </w:style>
  <w:style w:type="paragraph" w:styleId="1090" w:customStyle="1">
    <w:name w:val="修订1"/>
    <w:hidden/>
    <w:uiPriority w:val="99"/>
    <w:unhideWhenUsed/>
    <w:qFormat/>
    <w:rPr>
      <w:sz w:val="24"/>
      <w:szCs w:val="24"/>
    </w:rPr>
  </w:style>
  <w:style w:type="character" w:styleId="1091" w:customStyle="1">
    <w:name w:val="正文文本首行缩进 2 字符"/>
    <w:basedOn w:val="952"/>
    <w:link w:val="744"/>
    <w:uiPriority w:val="99"/>
    <w:semiHidden/>
    <w:qFormat/>
    <w:rPr>
      <w:rFonts w:ascii="Times New Roman" w:hAnsi="Times New Roman" w:eastAsia="宋体" w:cs="Times New Roman"/>
      <w:sz w:val="24"/>
      <w:szCs w:val="24"/>
      <w:lang w:val="zh-CN" w:eastAsia="zh-CN"/>
    </w:rPr>
  </w:style>
  <w:style w:type="paragraph" w:styleId="1092" w:customStyle="1">
    <w:name w:val="格式4"/>
    <w:basedOn w:val="694"/>
    <w:qFormat/>
    <w:pPr>
      <w:ind w:left="450" w:hanging="150"/>
      <w:spacing w:line="420" w:lineRule="exact"/>
    </w:pPr>
    <w:rPr>
      <w:rFonts w:ascii="宋体" w:hAnsi="Times New Roman" w:eastAsia="楷体_GB2312" w:cs="Times New Roman"/>
      <w:color w:val="000000"/>
      <w:sz w:val="26"/>
      <w:szCs w:val="20"/>
    </w:rPr>
  </w:style>
  <w:style w:type="paragraph" w:styleId="1093" w:customStyle="1">
    <w:name w:val="正文缩进1"/>
    <w:basedOn w:val="694"/>
    <w:next w:val="694"/>
    <w:qFormat/>
    <w:pPr>
      <w:ind w:firstLine="420"/>
      <w:jc w:val="left"/>
    </w:pPr>
    <w:rPr>
      <w:rFonts w:ascii="Times New Roman" w:hAnsi="Times New Roman" w:eastAsia="楷体_GB2312" w:cs="Times New Roman"/>
      <w:sz w:val="24"/>
      <w:szCs w:val="20"/>
    </w:rPr>
  </w:style>
  <w:style w:type="character" w:styleId="1094" w:customStyle="1">
    <w:name w:val="超链接1"/>
    <w:uiPriority w:val="99"/>
    <w:qFormat/>
    <w:rPr>
      <w:rFonts w:ascii="Times New Roman" w:hAnsi="Times New Roman" w:eastAsia="宋体" w:cs="Times New Roman"/>
      <w:color w:val="0000ff"/>
      <w:u w:val="single"/>
    </w:rPr>
  </w:style>
  <w:style w:type="character" w:styleId="1095" w:customStyle="1">
    <w:name w:val="要点1"/>
    <w:basedOn w:val="704"/>
    <w:qFormat/>
    <w:rPr>
      <w:rFonts w:ascii="Times New Roman" w:hAnsi="Times New Roman" w:eastAsia="宋体" w:cs="Times New Roman"/>
      <w:b/>
    </w:rPr>
  </w:style>
  <w:style w:type="paragraph" w:styleId="1096" w:customStyle="1">
    <w:name w:val="纯文本2"/>
    <w:basedOn w:val="694"/>
    <w:qFormat/>
    <w:rPr>
      <w:rFonts w:hint="eastAsia" w:ascii="宋体" w:hAnsi="Courier New" w:eastAsia="楷体_GB2312" w:cs="Times New Roman"/>
      <w:sz w:val="28"/>
      <w:szCs w:val="20"/>
    </w:rPr>
  </w:style>
  <w:style w:type="paragraph" w:styleId="1097" w:customStyle="1">
    <w:name w:val="修订2"/>
    <w:hidden/>
    <w:uiPriority w:val="99"/>
    <w:unhideWhenUsed/>
    <w:qFormat/>
    <w:rPr>
      <w:rFonts w:asciiTheme="minorHAnsi" w:hAnsiTheme="minorHAnsi" w:eastAsiaTheme="minorEastAsia" w:cstheme="minorBidi"/>
      <w:sz w:val="21"/>
      <w:szCs w:val="22"/>
    </w:rPr>
  </w:style>
  <w:style w:type="paragraph" w:styleId="1098" w:customStyle="1">
    <w:name w:val="修订3"/>
    <w:hidden/>
    <w:uiPriority w:val="99"/>
    <w:unhideWhenUsed/>
    <w:qFormat/>
    <w:rPr>
      <w:rFonts w:asciiTheme="minorHAnsi" w:hAnsiTheme="minorHAnsi" w:eastAsiaTheme="minorEastAsia" w:cstheme="minorBidi"/>
      <w:sz w:val="21"/>
      <w:szCs w:val="22"/>
    </w:rPr>
  </w:style>
  <w:style w:type="table" w:styleId="1099" w:customStyle="1">
    <w:name w:val="网格型2"/>
    <w:basedOn w:val="705"/>
    <w:qFormat/>
    <w:pPr>
      <w:spacing w:after="160" w:line="278" w:lineRule="auto"/>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0" w:customStyle="1">
    <w:name w:val="网格型3"/>
    <w:basedOn w:val="705"/>
    <w:qFormat/>
    <w:pPr>
      <w:spacing w:after="160" w:line="278" w:lineRule="auto"/>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1" w:customStyle="1">
    <w:name w:val="列项——（一级）"/>
    <w:basedOn w:val="694"/>
    <w:qFormat/>
    <w:pPr>
      <w:numPr>
        <w:numId w:val="7"/>
      </w:numPr>
      <w:spacing w:after="160" w:line="278" w:lineRule="auto"/>
    </w:pPr>
    <w:rPr>
      <w:rFonts w:hint="eastAsia" w:ascii="宋体" w:hAnsi="Times New Roman"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魏铁军</cp:lastModifiedBy>
  <cp:revision>10</cp:revision>
  <dcterms:created xsi:type="dcterms:W3CDTF">2025-12-05T02:15:00Z</dcterms:created>
  <dcterms:modified xsi:type="dcterms:W3CDTF">2025-12-05T08:12:54Z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58397EC880371185ED72016906C0BBBA_43</vt:lpwstr>
  </property>
  <property fmtid="{D5CDD505-2E9C-101B-9397-08002B2CF9AE}" pid="4" name="KSOTemplateDocerSaveRecord">
    <vt:lpwstr>eyJoZGlkIjoiMzEwNTM5NzYwMDRjMzkwZTVkZjY2ODkwMGIxNGU0OTUiLCJ1c2VySWQiOiI0OTUzMjIwNzYifQ==</vt:lpwstr>
  </property>
</Properties>
</file>